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7EA62">
      <w:pPr>
        <w:jc w:val="center"/>
        <w:rPr>
          <w:rFonts w:hint="eastAsia" w:ascii="方正仿宋简体" w:hAnsi="方正仿宋简体" w:eastAsia="方正仿宋简体" w:cs="方正仿宋简体"/>
          <w:sz w:val="32"/>
          <w:szCs w:val="32"/>
        </w:rPr>
      </w:pPr>
      <w:bookmarkStart w:id="0" w:name="_Toc86778348"/>
      <w:r>
        <w:rPr>
          <w:rFonts w:hint="eastAsia" w:ascii="方正仿宋简体" w:hAnsi="方正仿宋简体" w:eastAsia="方正仿宋简体" w:cs="方正仿宋简体"/>
          <w:sz w:val="32"/>
          <w:szCs w:val="32"/>
        </w:rPr>
        <w:t>班戈县生态环境准入清单</w:t>
      </w:r>
      <w:bookmarkEnd w:id="0"/>
    </w:p>
    <w:tbl>
      <w:tblPr>
        <w:tblStyle w:val="9"/>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95"/>
        <w:gridCol w:w="1381"/>
        <w:gridCol w:w="950"/>
        <w:gridCol w:w="1358"/>
        <w:gridCol w:w="1477"/>
        <w:gridCol w:w="1536"/>
        <w:gridCol w:w="5777"/>
      </w:tblGrid>
      <w:tr w14:paraId="7BE13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598" w:type="pct"/>
            <w:vAlign w:val="center"/>
          </w:tcPr>
          <w:p w14:paraId="690C076A">
            <w:pP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t>环境管控单元编码</w:t>
            </w:r>
          </w:p>
        </w:tc>
        <w:tc>
          <w:tcPr>
            <w:tcW w:w="487" w:type="pct"/>
            <w:vAlign w:val="center"/>
          </w:tcPr>
          <w:p w14:paraId="5C23705A">
            <w:pP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t>环境管控单元名称</w:t>
            </w:r>
          </w:p>
        </w:tc>
        <w:tc>
          <w:tcPr>
            <w:tcW w:w="335" w:type="pct"/>
            <w:vAlign w:val="center"/>
          </w:tcPr>
          <w:p w14:paraId="6C3100C8">
            <w:pP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t>管控单元分类</w:t>
            </w:r>
          </w:p>
        </w:tc>
        <w:tc>
          <w:tcPr>
            <w:tcW w:w="479" w:type="pct"/>
            <w:vAlign w:val="center"/>
          </w:tcPr>
          <w:p w14:paraId="6BA47B96">
            <w:pP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t>环境要素管控情况</w:t>
            </w:r>
          </w:p>
        </w:tc>
        <w:tc>
          <w:tcPr>
            <w:tcW w:w="521" w:type="pct"/>
            <w:vAlign w:val="center"/>
          </w:tcPr>
          <w:p w14:paraId="55A05510">
            <w:pP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t>单元特点</w:t>
            </w:r>
          </w:p>
        </w:tc>
        <w:tc>
          <w:tcPr>
            <w:tcW w:w="542" w:type="pct"/>
            <w:vAlign w:val="center"/>
          </w:tcPr>
          <w:p w14:paraId="51281447">
            <w:pP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t>管控类别</w:t>
            </w:r>
          </w:p>
        </w:tc>
        <w:tc>
          <w:tcPr>
            <w:tcW w:w="2038" w:type="pct"/>
            <w:vAlign w:val="center"/>
          </w:tcPr>
          <w:p w14:paraId="09CA9B83">
            <w:pPr>
              <w:jc w:val="cente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0"/>
                <w:szCs w:val="21"/>
                <w14:textFill>
                  <w14:solidFill>
                    <w14:schemeClr w14:val="tx1"/>
                  </w14:solidFill>
                </w14:textFill>
              </w:rPr>
              <w:t>管控要求</w:t>
            </w:r>
          </w:p>
        </w:tc>
      </w:tr>
      <w:tr w14:paraId="0707A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Align w:val="center"/>
          </w:tcPr>
          <w:p w14:paraId="27308EB6">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ZH54062710001</w:t>
            </w:r>
          </w:p>
        </w:tc>
        <w:tc>
          <w:tcPr>
            <w:tcW w:w="487" w:type="pct"/>
            <w:vAlign w:val="center"/>
          </w:tcPr>
          <w:p w14:paraId="536E1791">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西藏色林错国家级自然保护区</w:t>
            </w:r>
          </w:p>
        </w:tc>
        <w:tc>
          <w:tcPr>
            <w:tcW w:w="335" w:type="pct"/>
            <w:vAlign w:val="center"/>
          </w:tcPr>
          <w:p w14:paraId="08805864">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优先保护单元</w:t>
            </w:r>
          </w:p>
        </w:tc>
        <w:tc>
          <w:tcPr>
            <w:tcW w:w="479" w:type="pct"/>
            <w:vAlign w:val="center"/>
          </w:tcPr>
          <w:p w14:paraId="249D6389">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生态保护红线、水环境优先保护区、大气环境优先保护区</w:t>
            </w:r>
          </w:p>
        </w:tc>
        <w:tc>
          <w:tcPr>
            <w:tcW w:w="521" w:type="pct"/>
            <w:vAlign w:val="center"/>
          </w:tcPr>
          <w:p w14:paraId="45485F99">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国家级自然保护区、水环境色林错-班戈县-优先保护区、水环境色林错-班戈县-优先保护区</w:t>
            </w:r>
          </w:p>
        </w:tc>
        <w:tc>
          <w:tcPr>
            <w:tcW w:w="542" w:type="pct"/>
            <w:vAlign w:val="center"/>
          </w:tcPr>
          <w:p w14:paraId="146BE14E">
            <w:pPr>
              <w:jc w:val="cente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空间布局约束</w:t>
            </w:r>
          </w:p>
        </w:tc>
        <w:tc>
          <w:tcPr>
            <w:tcW w:w="2038" w:type="pct"/>
            <w:vAlign w:val="center"/>
          </w:tcPr>
          <w:p w14:paraId="61A5310A">
            <w:pPr>
              <w:rPr>
                <w:rFonts w:hint="default" w:ascii="Times New Roman" w:hAnsi="Times New Roman" w:eastAsia="方正仿宋简体" w:cs="Times New Roman"/>
                <w:bCs/>
                <w:color w:val="000000" w:themeColor="text1"/>
                <w:kern w:val="0"/>
                <w:sz w:val="20"/>
                <w:szCs w:val="21"/>
                <w14:textFill>
                  <w14:solidFill>
                    <w14:schemeClr w14:val="tx1"/>
                  </w14:solidFill>
                </w14:textFill>
              </w:rPr>
            </w:pPr>
            <w:r>
              <w:rPr>
                <w:rFonts w:hint="default" w:ascii="Times New Roman" w:hAnsi="Times New Roman" w:eastAsia="方正仿宋简体" w:cs="Times New Roman"/>
                <w:bCs/>
                <w:color w:val="000000" w:themeColor="text1"/>
                <w:kern w:val="0"/>
                <w:sz w:val="20"/>
                <w:szCs w:val="21"/>
                <w14:textFill>
                  <w14:solidFill>
                    <w14:schemeClr w14:val="tx1"/>
                  </w14:solidFill>
                </w14:textFill>
              </w:rPr>
              <w:t>1.严格执行《中华人民共和国自然保护区条例（2017年修订）》《在国家级自然保护区修筑设施审批管理暂行办法》《关于进一步加强涉及自然保护区开发建设活动监督管理的通知》《关于做好自然保护区范围及功能分区优化调整前期有关工作的函》《西藏自治区实施〈中华人民共和国自然保护区条例〉办法》等。</w:t>
            </w:r>
          </w:p>
          <w:p w14:paraId="35B13988">
            <w:pPr>
              <w:rPr>
                <w:rFonts w:hint="default" w:ascii="Times New Roman" w:hAnsi="Times New Roman" w:eastAsia="方正仿宋简体" w:cs="Times New Roman"/>
                <w:color w:val="000000" w:themeColor="text1"/>
                <w:kern w:val="0"/>
                <w:sz w:val="20"/>
                <w:szCs w:val="21"/>
                <w:lang w:val="zh-CN"/>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2.</w:t>
            </w:r>
            <w:r>
              <w:rPr>
                <w:rFonts w:hint="default" w:ascii="Times New Roman" w:hAnsi="Times New Roman" w:eastAsia="方正仿宋简体" w:cs="Times New Roman"/>
                <w:color w:val="000000" w:themeColor="text1"/>
                <w:kern w:val="0"/>
                <w:sz w:val="20"/>
                <w:szCs w:val="21"/>
                <w:lang w:val="zh-CN"/>
                <w14:textFill>
                  <w14:solidFill>
                    <w14:schemeClr w14:val="tx1"/>
                  </w14:solidFill>
                </w14:textFill>
              </w:rPr>
              <w:t>自然保护区、饮用水水源保护区等国家法定保护地需严格落实国家及自治区法律法规，法律禁止的人为活动一律禁止布设，法律未明确禁止的以水环境、水资源、水生态为重点的开发项目，需充</w:t>
            </w:r>
            <w:bookmarkStart w:id="2" w:name="_GoBack"/>
            <w:bookmarkEnd w:id="2"/>
            <w:r>
              <w:rPr>
                <w:rFonts w:hint="default" w:ascii="Times New Roman" w:hAnsi="Times New Roman" w:eastAsia="方正仿宋简体" w:cs="Times New Roman"/>
                <w:color w:val="000000" w:themeColor="text1"/>
                <w:kern w:val="0"/>
                <w:sz w:val="20"/>
                <w:szCs w:val="21"/>
                <w:lang w:val="zh-CN"/>
                <w14:textFill>
                  <w14:solidFill>
                    <w14:schemeClr w14:val="tx1"/>
                  </w14:solidFill>
                </w14:textFill>
              </w:rPr>
              <w:t>分论证，谨慎布局。法定保护地以外的区域，禁止可能污染水质、破坏目标水体水生态环境的开发活动，</w:t>
            </w:r>
            <w:r>
              <w:rPr>
                <w:rFonts w:hint="default" w:ascii="Times New Roman" w:hAnsi="Times New Roman" w:eastAsia="方正仿宋简体" w:cs="Times New Roman"/>
                <w:color w:val="000000" w:themeColor="text1"/>
                <w:kern w:val="0"/>
                <w:sz w:val="20"/>
                <w:szCs w:val="21"/>
                <w14:textFill>
                  <w14:solidFill>
                    <w14:schemeClr w14:val="tx1"/>
                  </w14:solidFill>
                </w14:textFill>
              </w:rPr>
              <w:t>严格控制</w:t>
            </w:r>
            <w:r>
              <w:rPr>
                <w:rFonts w:hint="default" w:ascii="Times New Roman" w:hAnsi="Times New Roman" w:eastAsia="方正仿宋简体" w:cs="Times New Roman"/>
                <w:color w:val="000000" w:themeColor="text1"/>
                <w:kern w:val="0"/>
                <w:sz w:val="20"/>
                <w:szCs w:val="21"/>
                <w:lang w:val="zh-CN"/>
                <w14:textFill>
                  <w14:solidFill>
                    <w14:schemeClr w14:val="tx1"/>
                  </w14:solidFill>
                </w14:textFill>
              </w:rPr>
              <w:t>大规模高强度工矿、城镇开发，因地制宜发展资源环境可承载的适宜产业。</w:t>
            </w:r>
          </w:p>
          <w:p w14:paraId="3B9C8522">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3.</w:t>
            </w:r>
            <w:r>
              <w:rPr>
                <w:rFonts w:hint="default" w:ascii="Times New Roman" w:hAnsi="Times New Roman" w:eastAsia="方正仿宋简体" w:cs="Times New Roman"/>
                <w:color w:val="000000" w:themeColor="text1"/>
                <w:kern w:val="0"/>
                <w:sz w:val="20"/>
                <w:szCs w:val="21"/>
                <w:lang w:val="zh-CN"/>
                <w14:textFill>
                  <w14:solidFill>
                    <w14:schemeClr w14:val="tx1"/>
                  </w14:solidFill>
                </w14:textFill>
              </w:rPr>
              <w:t>禁止新建、改扩建排放大气污染物的工业企业。因科学研究、教学科研需要，必须进入核心区、缓冲区活动的，应向主管部门申请并获得批准。区内现有不符合布局要求的，限期退出或关停。对已造成的污染或损害，应限期治理。各县区后续城镇生产、生活活动，不得占用优先保护区。</w:t>
            </w:r>
          </w:p>
        </w:tc>
      </w:tr>
      <w:tr w14:paraId="5D58C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Align w:val="center"/>
          </w:tcPr>
          <w:p w14:paraId="1373F94F">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ZH54062710002</w:t>
            </w:r>
          </w:p>
        </w:tc>
        <w:tc>
          <w:tcPr>
            <w:tcW w:w="487" w:type="pct"/>
            <w:vAlign w:val="center"/>
          </w:tcPr>
          <w:p w14:paraId="689A9C80">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西藏纳木错自治区级自然保护区</w:t>
            </w:r>
          </w:p>
        </w:tc>
        <w:tc>
          <w:tcPr>
            <w:tcW w:w="335" w:type="pct"/>
            <w:vAlign w:val="center"/>
          </w:tcPr>
          <w:p w14:paraId="66F6DA78">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优先保护单元</w:t>
            </w:r>
          </w:p>
        </w:tc>
        <w:tc>
          <w:tcPr>
            <w:tcW w:w="479" w:type="pct"/>
            <w:vAlign w:val="center"/>
          </w:tcPr>
          <w:p w14:paraId="74D8B5F4">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生态保护红线、水环境优先保护区、大气环境优先保护区</w:t>
            </w:r>
          </w:p>
        </w:tc>
        <w:tc>
          <w:tcPr>
            <w:tcW w:w="521" w:type="pct"/>
            <w:vAlign w:val="center"/>
          </w:tcPr>
          <w:p w14:paraId="3C186E7D">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自治区级自然保护区、水环境纳木错-班戈县-优先保护区</w:t>
            </w:r>
          </w:p>
        </w:tc>
        <w:tc>
          <w:tcPr>
            <w:tcW w:w="542" w:type="pct"/>
            <w:vAlign w:val="center"/>
          </w:tcPr>
          <w:p w14:paraId="2D60ABBA">
            <w:pPr>
              <w:jc w:val="cente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空间布局约束</w:t>
            </w:r>
          </w:p>
        </w:tc>
        <w:tc>
          <w:tcPr>
            <w:tcW w:w="2038" w:type="pct"/>
            <w:vAlign w:val="center"/>
          </w:tcPr>
          <w:p w14:paraId="1FD30D84">
            <w:pPr>
              <w:rPr>
                <w:rFonts w:hint="default" w:ascii="Times New Roman" w:hAnsi="Times New Roman" w:eastAsia="方正仿宋简体" w:cs="Times New Roman"/>
                <w:bCs/>
                <w:color w:val="000000" w:themeColor="text1"/>
                <w:kern w:val="0"/>
                <w:sz w:val="20"/>
                <w:szCs w:val="21"/>
                <w14:textFill>
                  <w14:solidFill>
                    <w14:schemeClr w14:val="tx1"/>
                  </w14:solidFill>
                </w14:textFill>
              </w:rPr>
            </w:pPr>
            <w:r>
              <w:rPr>
                <w:rFonts w:hint="default" w:ascii="Times New Roman" w:hAnsi="Times New Roman" w:eastAsia="方正仿宋简体" w:cs="Times New Roman"/>
                <w:bCs/>
                <w:color w:val="000000" w:themeColor="text1"/>
                <w:kern w:val="0"/>
                <w:sz w:val="20"/>
                <w:szCs w:val="21"/>
                <w14:textFill>
                  <w14:solidFill>
                    <w14:schemeClr w14:val="tx1"/>
                  </w14:solidFill>
                </w14:textFill>
              </w:rPr>
              <w:t>1.严格执行《中华人民共和国自然保护区条例（2017年修订）》《在国家级自然保护区修筑设施审批管理暂行办法》《关于进一步加强涉及自然保护区开发建设活动监督管理的通知》《关于做好自然保护区范围及功能分区优化调整前期有关工作的函》《西藏自治区实施〈中华人民共和国自然保护区条例〉办法》等。</w:t>
            </w:r>
          </w:p>
          <w:p w14:paraId="0621CBE6">
            <w:pPr>
              <w:rPr>
                <w:rFonts w:hint="default" w:ascii="Times New Roman" w:hAnsi="Times New Roman" w:eastAsia="方正仿宋简体" w:cs="Times New Roman"/>
                <w:color w:val="000000" w:themeColor="text1"/>
                <w:kern w:val="0"/>
                <w:sz w:val="20"/>
                <w:szCs w:val="21"/>
                <w:lang w:val="zh-CN"/>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2.</w:t>
            </w:r>
            <w:r>
              <w:rPr>
                <w:rFonts w:hint="default" w:ascii="Times New Roman" w:hAnsi="Times New Roman" w:eastAsia="方正仿宋简体" w:cs="Times New Roman"/>
                <w:color w:val="000000" w:themeColor="text1"/>
                <w:kern w:val="0"/>
                <w:sz w:val="20"/>
                <w:szCs w:val="21"/>
                <w:lang w:val="zh-CN"/>
                <w14:textFill>
                  <w14:solidFill>
                    <w14:schemeClr w14:val="tx1"/>
                  </w14:solidFill>
                </w14:textFill>
              </w:rPr>
              <w:t>自然保护区、饮用水水源保护区等国家法定保护地需严格落实国家及自治区法律法规，法律禁止的人为活动一律禁止布设，法律未明确禁止的以水环境、水资源、水生态为重点的开发项目，需充分论证，谨慎布局。法定保护地以外的区域，禁止可能污染水质、破坏目标水体水生态环境的开发活动，</w:t>
            </w:r>
            <w:r>
              <w:rPr>
                <w:rFonts w:hint="default" w:ascii="Times New Roman" w:hAnsi="Times New Roman" w:eastAsia="方正仿宋简体" w:cs="Times New Roman"/>
                <w:color w:val="000000" w:themeColor="text1"/>
                <w:kern w:val="0"/>
                <w:sz w:val="20"/>
                <w:szCs w:val="21"/>
                <w14:textFill>
                  <w14:solidFill>
                    <w14:schemeClr w14:val="tx1"/>
                  </w14:solidFill>
                </w14:textFill>
              </w:rPr>
              <w:t>严格控制</w:t>
            </w:r>
            <w:r>
              <w:rPr>
                <w:rFonts w:hint="default" w:ascii="Times New Roman" w:hAnsi="Times New Roman" w:eastAsia="方正仿宋简体" w:cs="Times New Roman"/>
                <w:color w:val="000000" w:themeColor="text1"/>
                <w:kern w:val="0"/>
                <w:sz w:val="20"/>
                <w:szCs w:val="21"/>
                <w:lang w:val="zh-CN"/>
                <w14:textFill>
                  <w14:solidFill>
                    <w14:schemeClr w14:val="tx1"/>
                  </w14:solidFill>
                </w14:textFill>
              </w:rPr>
              <w:t>大规模高强度工矿、城镇开发，因地制宜发展资源环境可承载的适宜产业。</w:t>
            </w:r>
          </w:p>
          <w:p w14:paraId="06504DB6">
            <w:pPr>
              <w:rPr>
                <w:rFonts w:hint="default" w:ascii="Times New Roman" w:hAnsi="Times New Roman" w:eastAsia="方正仿宋简体" w:cs="Times New Roman"/>
                <w:color w:val="000000" w:themeColor="text1"/>
                <w:kern w:val="0"/>
                <w:sz w:val="20"/>
                <w:szCs w:val="21"/>
                <w14:textFill>
                  <w14:solidFill>
                    <w14:schemeClr w14:val="tx1"/>
                  </w14:solidFill>
                </w14:textFill>
              </w:rPr>
            </w:pPr>
            <w:r>
              <w:rPr>
                <w:rFonts w:hint="default" w:ascii="Times New Roman" w:hAnsi="Times New Roman" w:eastAsia="方正仿宋简体" w:cs="Times New Roman"/>
                <w:color w:val="000000" w:themeColor="text1"/>
                <w:kern w:val="0"/>
                <w:sz w:val="20"/>
                <w:szCs w:val="21"/>
                <w14:textFill>
                  <w14:solidFill>
                    <w14:schemeClr w14:val="tx1"/>
                  </w14:solidFill>
                </w14:textFill>
              </w:rPr>
              <w:t>3.</w:t>
            </w:r>
            <w:r>
              <w:rPr>
                <w:rFonts w:hint="default" w:ascii="Times New Roman" w:hAnsi="Times New Roman" w:eastAsia="方正仿宋简体" w:cs="Times New Roman"/>
                <w:color w:val="000000" w:themeColor="text1"/>
                <w:kern w:val="0"/>
                <w:sz w:val="20"/>
                <w:szCs w:val="21"/>
                <w:lang w:val="zh-CN"/>
                <w14:textFill>
                  <w14:solidFill>
                    <w14:schemeClr w14:val="tx1"/>
                  </w14:solidFill>
                </w14:textFill>
              </w:rPr>
              <w:t>禁止新建、改扩建排放大气污染物的工业企业。因科学研究、教学科研需要，必须进入核心区、缓冲区活动的，应向主管部门申请并获得批准。区内现有不符合布局要求的，限期退出或关停。对已造成的污染或损害，应限期治理。各县区后续城镇生产、生活活动，不得占用优先保护区。</w:t>
            </w:r>
          </w:p>
        </w:tc>
      </w:tr>
      <w:tr w14:paraId="5F102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Align w:val="center"/>
          </w:tcPr>
          <w:p w14:paraId="15E33A5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ZH54062710003</w:t>
            </w:r>
          </w:p>
        </w:tc>
        <w:tc>
          <w:tcPr>
            <w:tcW w:w="487" w:type="pct"/>
            <w:vAlign w:val="center"/>
          </w:tcPr>
          <w:p w14:paraId="2DEDAB36">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西藏班戈江龙玛曲国家级湿地自然公园</w:t>
            </w:r>
          </w:p>
        </w:tc>
        <w:tc>
          <w:tcPr>
            <w:tcW w:w="335" w:type="pct"/>
            <w:vAlign w:val="center"/>
          </w:tcPr>
          <w:p w14:paraId="7BEBF48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优先保护单元</w:t>
            </w:r>
          </w:p>
        </w:tc>
        <w:tc>
          <w:tcPr>
            <w:tcW w:w="479" w:type="pct"/>
            <w:vAlign w:val="center"/>
          </w:tcPr>
          <w:p w14:paraId="200444EA">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生态保护红线、</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水源保护区、</w:t>
            </w: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水环境优先保护区、大气环境优先保护区</w:t>
            </w:r>
          </w:p>
        </w:tc>
        <w:tc>
          <w:tcPr>
            <w:tcW w:w="521" w:type="pct"/>
            <w:vAlign w:val="center"/>
          </w:tcPr>
          <w:p w14:paraId="33CCB372">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国家级湿地自然公园、</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水源保护区、</w:t>
            </w: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水环境江龙玛曲河-班戈县-优先保护区</w:t>
            </w:r>
          </w:p>
        </w:tc>
        <w:tc>
          <w:tcPr>
            <w:tcW w:w="542" w:type="pct"/>
            <w:vAlign w:val="center"/>
          </w:tcPr>
          <w:p w14:paraId="2E584E1B">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空间布局约束</w:t>
            </w:r>
          </w:p>
        </w:tc>
        <w:tc>
          <w:tcPr>
            <w:tcW w:w="2038" w:type="pct"/>
            <w:vAlign w:val="center"/>
          </w:tcPr>
          <w:p w14:paraId="74E8D5A5">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1.</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严格执行《中华人民共和国水污染防治法》《饮用水水源保护区污染防治管理规定（2010年修正）》《西藏自治区饮用水水源环境保护管理办法》等条例。</w:t>
            </w:r>
          </w:p>
          <w:p w14:paraId="71F6BE5D">
            <w:pP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2.</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严格执行《中华人民共和国湿地保护法》《湿地保护管理规定（2017年修订）》等，不得在西藏班戈江龙玛曲国家级湿地自然公园开展《国家湿地公园管理办法》（林湿规〔2022〕3号）中规定禁止行为。</w:t>
            </w:r>
          </w:p>
          <w:p w14:paraId="24AF3116">
            <w:pP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3.</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自然保护区、饮用水水源保护区等国家法定保护地需严格落实国家及自治区法律法规，法律禁止的人为活动一律禁止布设，法律未明确禁止的以水环境、水资源、水生态为重点的开发项目，需充分论证，谨慎布局。法定保护地以外的区域，禁止可能污染水质、破坏目标水体水生态环境的开发活动，</w:t>
            </w: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严格控制</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大规模高强度工矿、城镇开发，因地制宜发展资源环境可承载的适宜产业。</w:t>
            </w:r>
          </w:p>
          <w:p w14:paraId="6A2E063D">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4.</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禁止新建、改扩建排放大气污染物的工业企业。因科学研究、教学科研需要，必须进入核心区、缓冲区活动的，应向主管部门申请并获得批准。区内现有不符合布局要求的，限期退出或关停。对已造成的污染或损害，应限期治理。各县区后续城镇生产、生活活动，不得占用优先保护区。</w:t>
            </w:r>
          </w:p>
        </w:tc>
      </w:tr>
      <w:tr w14:paraId="16CDC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Align w:val="center"/>
          </w:tcPr>
          <w:p w14:paraId="7B0131F6">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ZH54062710004</w:t>
            </w:r>
          </w:p>
        </w:tc>
        <w:tc>
          <w:tcPr>
            <w:tcW w:w="487" w:type="pct"/>
            <w:vAlign w:val="center"/>
          </w:tcPr>
          <w:p w14:paraId="47019FF7">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班戈县生物多样性维护区</w:t>
            </w:r>
          </w:p>
        </w:tc>
        <w:tc>
          <w:tcPr>
            <w:tcW w:w="335" w:type="pct"/>
            <w:vAlign w:val="center"/>
          </w:tcPr>
          <w:p w14:paraId="0067287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优先保护单元</w:t>
            </w:r>
          </w:p>
        </w:tc>
        <w:tc>
          <w:tcPr>
            <w:tcW w:w="479" w:type="pct"/>
            <w:vAlign w:val="center"/>
          </w:tcPr>
          <w:p w14:paraId="2B505B8A">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生态保护红线</w:t>
            </w:r>
          </w:p>
        </w:tc>
        <w:tc>
          <w:tcPr>
            <w:tcW w:w="521" w:type="pct"/>
            <w:vAlign w:val="center"/>
          </w:tcPr>
          <w:p w14:paraId="16E8755E">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生物多样性维护功能区</w:t>
            </w:r>
          </w:p>
        </w:tc>
        <w:tc>
          <w:tcPr>
            <w:tcW w:w="542" w:type="pct"/>
            <w:vAlign w:val="center"/>
          </w:tcPr>
          <w:p w14:paraId="6B66963B">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空间布局约束</w:t>
            </w:r>
          </w:p>
        </w:tc>
        <w:tc>
          <w:tcPr>
            <w:tcW w:w="2038" w:type="pct"/>
            <w:vAlign w:val="center"/>
          </w:tcPr>
          <w:p w14:paraId="27002AE7">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生态保护红线内的生态功能区严格按照《关于加强生态保护红线管理的通知（试行）》、《生态保护红线生态环境监督办法（试行）》、《关于在国土空间规划中统筹划定落实三条控制线的指导意见》等相关要求管理。</w:t>
            </w:r>
          </w:p>
        </w:tc>
      </w:tr>
      <w:tr w14:paraId="21468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Align w:val="center"/>
          </w:tcPr>
          <w:p w14:paraId="33D24B5F">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ZH54062710005</w:t>
            </w:r>
          </w:p>
        </w:tc>
        <w:tc>
          <w:tcPr>
            <w:tcW w:w="487" w:type="pct"/>
            <w:vAlign w:val="center"/>
          </w:tcPr>
          <w:p w14:paraId="62638B6C">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班戈县重要湿地</w:t>
            </w:r>
          </w:p>
        </w:tc>
        <w:tc>
          <w:tcPr>
            <w:tcW w:w="335" w:type="pct"/>
            <w:vAlign w:val="center"/>
          </w:tcPr>
          <w:p w14:paraId="11326D04">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优先保护单元</w:t>
            </w:r>
          </w:p>
        </w:tc>
        <w:tc>
          <w:tcPr>
            <w:tcW w:w="479" w:type="pct"/>
            <w:vAlign w:val="center"/>
          </w:tcPr>
          <w:p w14:paraId="04C1D086">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生态保护红线、水环境优先保护区</w:t>
            </w:r>
          </w:p>
        </w:tc>
        <w:tc>
          <w:tcPr>
            <w:tcW w:w="521" w:type="pct"/>
            <w:vAlign w:val="center"/>
          </w:tcPr>
          <w:p w14:paraId="37A5653B">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生物多样性维护功能区、水环境优先保护区</w:t>
            </w:r>
          </w:p>
        </w:tc>
        <w:tc>
          <w:tcPr>
            <w:tcW w:w="542" w:type="pct"/>
            <w:vAlign w:val="center"/>
          </w:tcPr>
          <w:p w14:paraId="7D836501">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空间布局约束</w:t>
            </w:r>
          </w:p>
        </w:tc>
        <w:tc>
          <w:tcPr>
            <w:tcW w:w="2038" w:type="pct"/>
            <w:vAlign w:val="center"/>
          </w:tcPr>
          <w:p w14:paraId="3ED9B55A">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生态保护红线内的生态功能区严格按照《关于加强生态保护红线管理的通知（试行）》、《生态保护红线生态环境监督办法（试行）》、《关于在国土空间规划中统筹划定落实三条控制线的指导意见》等相关要求管理。</w:t>
            </w:r>
          </w:p>
          <w:p w14:paraId="0D5CDABC">
            <w:pP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严格执行《中华人民共和国湿地保护法》、《国家湿地公园管理办法》、《湿地保护管理规定（2017年修订）》等相关管理要求。</w:t>
            </w:r>
          </w:p>
        </w:tc>
      </w:tr>
      <w:tr w14:paraId="7623A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Align w:val="center"/>
          </w:tcPr>
          <w:p w14:paraId="6AC26F6D">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ZH54062710006</w:t>
            </w:r>
          </w:p>
        </w:tc>
        <w:tc>
          <w:tcPr>
            <w:tcW w:w="487" w:type="pct"/>
            <w:vAlign w:val="center"/>
          </w:tcPr>
          <w:p w14:paraId="73BEC272">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班戈县生物多样性重要区</w:t>
            </w:r>
          </w:p>
        </w:tc>
        <w:tc>
          <w:tcPr>
            <w:tcW w:w="335" w:type="pct"/>
            <w:vAlign w:val="center"/>
          </w:tcPr>
          <w:p w14:paraId="600C1474">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优先保护单元</w:t>
            </w:r>
          </w:p>
        </w:tc>
        <w:tc>
          <w:tcPr>
            <w:tcW w:w="479" w:type="pct"/>
            <w:vAlign w:val="center"/>
          </w:tcPr>
          <w:p w14:paraId="6137A7D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一般生态空间</w:t>
            </w:r>
          </w:p>
        </w:tc>
        <w:tc>
          <w:tcPr>
            <w:tcW w:w="521" w:type="pct"/>
            <w:vAlign w:val="center"/>
          </w:tcPr>
          <w:p w14:paraId="3D11C812">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生物多样性维护功能区</w:t>
            </w:r>
          </w:p>
        </w:tc>
        <w:tc>
          <w:tcPr>
            <w:tcW w:w="542" w:type="pct"/>
            <w:vAlign w:val="center"/>
          </w:tcPr>
          <w:p w14:paraId="14DF9ED8">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空间布局约束</w:t>
            </w:r>
          </w:p>
        </w:tc>
        <w:tc>
          <w:tcPr>
            <w:tcW w:w="2038" w:type="pct"/>
            <w:vAlign w:val="center"/>
          </w:tcPr>
          <w:p w14:paraId="7FEC33B5">
            <w:pPr>
              <w:autoSpaceDE w:val="0"/>
              <w:autoSpaceDN w:val="0"/>
              <w:adjustRightInd w:val="0"/>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红线之外的区域原则上按限制开发区域的要求进行管理，严格按照《自然生态空间用途管制办法（试行）》等相关要求管理。在进行各类建设开发活动前，应加强对生物多样性影响的评估，任何开发建设活动不得破坏珍稀野生动植物的重要栖息地，不得阻隔野生动物的迁徙道路。</w:t>
            </w:r>
          </w:p>
          <w:p w14:paraId="0B4CC202">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允许开展小康村、民生及基础设施、边防设施等工程的建设，在建设时应采取相应的防治措施，减少对周边的生态影响。</w:t>
            </w:r>
          </w:p>
          <w:p w14:paraId="3D00B9DF">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自然保护区、饮用水水源保护区等国家法定保护地需严格落实国家及自治区法律法规，法律禁止的人为活动一律禁止，法律未明确禁止的以水环境、水资源、水生态为重点的开发项目，需充分论证，谨慎布局。法定保护地以外的区域，禁止可能污染水质、破坏目标水体水生态环境的开发活动，严格控制大规模高强度工矿、城镇开发，因地制宜发展资源环境可承载的适宜产业。</w:t>
            </w:r>
          </w:p>
        </w:tc>
      </w:tr>
      <w:tr w14:paraId="63F62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restart"/>
            <w:vAlign w:val="center"/>
          </w:tcPr>
          <w:p w14:paraId="5DF3F1FA">
            <w:pPr>
              <w:widowControl/>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ZH54062710007</w:t>
            </w:r>
          </w:p>
        </w:tc>
        <w:tc>
          <w:tcPr>
            <w:tcW w:w="487" w:type="pct"/>
            <w:vMerge w:val="restart"/>
            <w:vAlign w:val="center"/>
          </w:tcPr>
          <w:p w14:paraId="38CB3E9E">
            <w:pPr>
              <w:widowControl/>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班戈县水环境优 先保护区</w:t>
            </w:r>
          </w:p>
        </w:tc>
        <w:tc>
          <w:tcPr>
            <w:tcW w:w="335" w:type="pct"/>
            <w:vMerge w:val="restart"/>
            <w:vAlign w:val="center"/>
          </w:tcPr>
          <w:p w14:paraId="36969FC6">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优先保护单元</w:t>
            </w:r>
          </w:p>
        </w:tc>
        <w:tc>
          <w:tcPr>
            <w:tcW w:w="479" w:type="pct"/>
            <w:vMerge w:val="restart"/>
            <w:vAlign w:val="center"/>
          </w:tcPr>
          <w:p w14:paraId="11890A94">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水环境优先保护分区</w:t>
            </w:r>
          </w:p>
        </w:tc>
        <w:tc>
          <w:tcPr>
            <w:tcW w:w="521" w:type="pct"/>
            <w:vMerge w:val="restart"/>
            <w:vAlign w:val="center"/>
          </w:tcPr>
          <w:p w14:paraId="43EE5D0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水环境纳木错-班戈县-优先保护区、水环境色林错-班戈县-优先保护区、水环境江龙玛曲河-班戈县-优先保护区</w:t>
            </w:r>
          </w:p>
        </w:tc>
        <w:tc>
          <w:tcPr>
            <w:tcW w:w="542" w:type="pct"/>
            <w:vAlign w:val="center"/>
          </w:tcPr>
          <w:p w14:paraId="36D6258A">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空间布局约束</w:t>
            </w:r>
          </w:p>
        </w:tc>
        <w:tc>
          <w:tcPr>
            <w:tcW w:w="2038" w:type="pct"/>
            <w:vAlign w:val="center"/>
          </w:tcPr>
          <w:p w14:paraId="7461B9CE">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自然保护区、饮用水水源保护区等国家法定保护地需严格落实国家及自治区法律法规，法律禁止的人为活动一律禁止，法律未明确禁止的以水环境、水资源、水生态为重点的开发项目，需充分论证，谨慎布局。法定保护地以外的区域，禁止可能污染水质、破坏目标水体水生态环境的开发活动，</w:t>
            </w: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严格控制</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大规模高强度工矿、城镇开发，因地制宜发展资源环境可承载的适宜产业。</w:t>
            </w:r>
          </w:p>
        </w:tc>
      </w:tr>
      <w:tr w14:paraId="3D9DC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continue"/>
            <w:vAlign w:val="center"/>
          </w:tcPr>
          <w:p w14:paraId="11E42CCB">
            <w:pPr>
              <w:widowControl/>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87" w:type="pct"/>
            <w:vMerge w:val="continue"/>
            <w:vAlign w:val="center"/>
          </w:tcPr>
          <w:p w14:paraId="13354238">
            <w:pPr>
              <w:widowControl/>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335" w:type="pct"/>
            <w:vMerge w:val="continue"/>
            <w:vAlign w:val="center"/>
          </w:tcPr>
          <w:p w14:paraId="12F0F7BB">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79" w:type="pct"/>
            <w:vMerge w:val="continue"/>
            <w:vAlign w:val="center"/>
          </w:tcPr>
          <w:p w14:paraId="0FA86DB2">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21" w:type="pct"/>
            <w:vMerge w:val="continue"/>
            <w:vAlign w:val="center"/>
          </w:tcPr>
          <w:p w14:paraId="08847054">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42" w:type="pct"/>
            <w:vAlign w:val="center"/>
          </w:tcPr>
          <w:p w14:paraId="30E1B087">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污染物排放管控</w:t>
            </w:r>
          </w:p>
        </w:tc>
        <w:tc>
          <w:tcPr>
            <w:tcW w:w="2038" w:type="pct"/>
            <w:vAlign w:val="center"/>
          </w:tcPr>
          <w:p w14:paraId="418E8C42">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加强对纳入《水质较好湖泊生态环境保护总体规划（2013-2020年）》的蓬错、仁错约玛和班戈错的保护与污染防治，确保水质不变差。</w:t>
            </w:r>
          </w:p>
        </w:tc>
      </w:tr>
      <w:tr w14:paraId="0C9D6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restart"/>
            <w:vAlign w:val="center"/>
          </w:tcPr>
          <w:p w14:paraId="2375FC0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ZH54062720001</w:t>
            </w:r>
          </w:p>
        </w:tc>
        <w:tc>
          <w:tcPr>
            <w:tcW w:w="487" w:type="pct"/>
            <w:vMerge w:val="restart"/>
            <w:vAlign w:val="center"/>
          </w:tcPr>
          <w:p w14:paraId="70373D0B">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班戈县城镇开发边界</w:t>
            </w:r>
          </w:p>
        </w:tc>
        <w:tc>
          <w:tcPr>
            <w:tcW w:w="335" w:type="pct"/>
            <w:vMerge w:val="restart"/>
            <w:vAlign w:val="center"/>
          </w:tcPr>
          <w:p w14:paraId="748DABAC">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重点管控单元</w:t>
            </w:r>
          </w:p>
        </w:tc>
        <w:tc>
          <w:tcPr>
            <w:tcW w:w="479" w:type="pct"/>
            <w:vMerge w:val="restart"/>
            <w:vAlign w:val="center"/>
          </w:tcPr>
          <w:p w14:paraId="2D28F08F">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大气环境受体敏感重点管控区</w:t>
            </w:r>
          </w:p>
        </w:tc>
        <w:tc>
          <w:tcPr>
            <w:tcW w:w="521" w:type="pct"/>
            <w:vMerge w:val="restart"/>
            <w:vAlign w:val="center"/>
          </w:tcPr>
          <w:p w14:paraId="0B5A0B90">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城镇空间</w:t>
            </w:r>
          </w:p>
        </w:tc>
        <w:tc>
          <w:tcPr>
            <w:tcW w:w="542" w:type="pct"/>
            <w:vAlign w:val="center"/>
          </w:tcPr>
          <w:p w14:paraId="6B5CD392">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空间布局约束</w:t>
            </w:r>
          </w:p>
        </w:tc>
        <w:tc>
          <w:tcPr>
            <w:tcW w:w="2038" w:type="pct"/>
            <w:vAlign w:val="center"/>
          </w:tcPr>
          <w:p w14:paraId="6881E4D9">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1.推进新型城镇化，科学规划城镇生产、生活、生态空间，将尊重自然、顺应自然、保护自然的理念贯穿城镇规划设计、建设、管理的全过程。</w:t>
            </w:r>
          </w:p>
          <w:p w14:paraId="7E1C4D77">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2.加强城镇集中式饮用水源地保护，科学划定饮用水源地保护区并严格依法依规管理，确保饮水安全。</w:t>
            </w:r>
          </w:p>
          <w:p w14:paraId="71440232">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3.禁止在商住、学校、医疗、养老机构、人口密集区和公共服务设施等周边新建高污染、高排放行业企业。</w:t>
            </w:r>
          </w:p>
          <w:p w14:paraId="1C4D5E2E">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4.实行“详细规划+规划许可”的管制方式，按照城镇集中建设区用途区分类管理，城市各类建设项目原则上均应在集中建设区内进行布局和建设。</w:t>
            </w:r>
          </w:p>
        </w:tc>
      </w:tr>
      <w:tr w14:paraId="79682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continue"/>
            <w:vAlign w:val="center"/>
          </w:tcPr>
          <w:p w14:paraId="0C25CA4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87" w:type="pct"/>
            <w:vMerge w:val="continue"/>
            <w:vAlign w:val="center"/>
          </w:tcPr>
          <w:p w14:paraId="5A875D8B">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335" w:type="pct"/>
            <w:vMerge w:val="continue"/>
            <w:vAlign w:val="center"/>
          </w:tcPr>
          <w:p w14:paraId="5882FA91">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79" w:type="pct"/>
            <w:vMerge w:val="continue"/>
            <w:vAlign w:val="center"/>
          </w:tcPr>
          <w:p w14:paraId="378043C5">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21" w:type="pct"/>
            <w:vMerge w:val="continue"/>
            <w:vAlign w:val="center"/>
          </w:tcPr>
          <w:p w14:paraId="532EABF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42" w:type="pct"/>
            <w:vAlign w:val="center"/>
          </w:tcPr>
          <w:p w14:paraId="6EDE556F">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污染物排放管控</w:t>
            </w:r>
          </w:p>
        </w:tc>
        <w:tc>
          <w:tcPr>
            <w:tcW w:w="2038" w:type="pct"/>
            <w:vAlign w:val="center"/>
          </w:tcPr>
          <w:p w14:paraId="3D04882E">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1.强化建筑、道路、施工和裸露地等抑尘措施和强化移动源污染防治，减少大气污染物排放。建筑施工地全面落实“6个100%”控尘措施。</w:t>
            </w:r>
          </w:p>
          <w:p w14:paraId="1E05407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2.统筹考虑城镇水资源、水生态、水环境、水安全、水文化和岸线等多方面的有机联系，保障水环境质量和流域健康。</w:t>
            </w:r>
          </w:p>
          <w:p w14:paraId="31191CFB">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3.加大资金投入力度，加快建设城镇和各类园区、医院等环境保护基础设施，强化运营管理，规范城镇生活污水处理和排放口设置，提高固体废物、医疗废物、危险废物的处置能力，逐步推行生活垃圾分类制度，建立健全城乡生活垃圾收运、处置体系。</w:t>
            </w:r>
          </w:p>
        </w:tc>
      </w:tr>
      <w:tr w14:paraId="2E158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continue"/>
            <w:vAlign w:val="center"/>
          </w:tcPr>
          <w:p w14:paraId="2E91000B">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p>
        </w:tc>
        <w:tc>
          <w:tcPr>
            <w:tcW w:w="487" w:type="pct"/>
            <w:vMerge w:val="continue"/>
            <w:vAlign w:val="center"/>
          </w:tcPr>
          <w:p w14:paraId="0C2E866D">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p>
        </w:tc>
        <w:tc>
          <w:tcPr>
            <w:tcW w:w="335" w:type="pct"/>
            <w:vMerge w:val="continue"/>
            <w:vAlign w:val="center"/>
          </w:tcPr>
          <w:p w14:paraId="3451BCB7">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p>
        </w:tc>
        <w:tc>
          <w:tcPr>
            <w:tcW w:w="479" w:type="pct"/>
            <w:vMerge w:val="continue"/>
            <w:vAlign w:val="center"/>
          </w:tcPr>
          <w:p w14:paraId="42311F52">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p>
        </w:tc>
        <w:tc>
          <w:tcPr>
            <w:tcW w:w="521" w:type="pct"/>
            <w:vMerge w:val="continue"/>
            <w:vAlign w:val="center"/>
          </w:tcPr>
          <w:p w14:paraId="5D34C980">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p>
        </w:tc>
        <w:tc>
          <w:tcPr>
            <w:tcW w:w="542" w:type="pct"/>
            <w:vAlign w:val="center"/>
          </w:tcPr>
          <w:p w14:paraId="358FAC17">
            <w:pPr>
              <w:jc w:val="cente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t>环境风险防控</w:t>
            </w:r>
          </w:p>
        </w:tc>
        <w:tc>
          <w:tcPr>
            <w:tcW w:w="2038" w:type="pct"/>
            <w:vAlign w:val="center"/>
          </w:tcPr>
          <w:p w14:paraId="5C63CF9D">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t>1.存在环境风险隐患的企业，开展环境风险排查，制定环境风险应急预案，做好应急准备，并定期进行演练。</w:t>
            </w:r>
          </w:p>
          <w:p w14:paraId="72A93642">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t>2.紧邻居住、科教、医院等环境敏感点的工业用地，禁止新建环境风险潜势等级高建设的项目。</w:t>
            </w:r>
          </w:p>
        </w:tc>
      </w:tr>
      <w:tr w14:paraId="0F116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continue"/>
            <w:vAlign w:val="center"/>
          </w:tcPr>
          <w:p w14:paraId="190BA784">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p>
        </w:tc>
        <w:tc>
          <w:tcPr>
            <w:tcW w:w="487" w:type="pct"/>
            <w:vMerge w:val="continue"/>
            <w:vAlign w:val="center"/>
          </w:tcPr>
          <w:p w14:paraId="7FACCCDA">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p>
        </w:tc>
        <w:tc>
          <w:tcPr>
            <w:tcW w:w="335" w:type="pct"/>
            <w:vMerge w:val="continue"/>
            <w:vAlign w:val="center"/>
          </w:tcPr>
          <w:p w14:paraId="1A5F2EC2">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p>
        </w:tc>
        <w:tc>
          <w:tcPr>
            <w:tcW w:w="479" w:type="pct"/>
            <w:vMerge w:val="continue"/>
            <w:vAlign w:val="center"/>
          </w:tcPr>
          <w:p w14:paraId="0CFF7185">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p>
        </w:tc>
        <w:tc>
          <w:tcPr>
            <w:tcW w:w="521" w:type="pct"/>
            <w:vMerge w:val="continue"/>
            <w:vAlign w:val="center"/>
          </w:tcPr>
          <w:p w14:paraId="2A1CCE7E">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p>
        </w:tc>
        <w:tc>
          <w:tcPr>
            <w:tcW w:w="542" w:type="pct"/>
            <w:vAlign w:val="center"/>
          </w:tcPr>
          <w:p w14:paraId="4408D36F">
            <w:pPr>
              <w:jc w:val="cente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t>资源开发效率</w:t>
            </w:r>
          </w:p>
        </w:tc>
        <w:tc>
          <w:tcPr>
            <w:tcW w:w="2038" w:type="pct"/>
            <w:vAlign w:val="center"/>
          </w:tcPr>
          <w:p w14:paraId="68E0C0AA">
            <w:pP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pPr>
            <w:bookmarkStart w:id="1" w:name="_Hlk58943654"/>
            <w: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t>改善能源结构，推广使用水能、风能、地热能、太阳能等清洁能源，严控煤、薪柴使用量。提高能源使用效率，全面落实最严格水资源管理制度，强化节水措施，努力提高水资源开发利用效率</w:t>
            </w:r>
            <w:bookmarkEnd w:id="1"/>
            <w:r>
              <w:rPr>
                <w:rFonts w:hint="default" w:ascii="Times New Roman" w:hAnsi="Times New Roman" w:eastAsia="方正仿宋简体" w:cs="Times New Roman"/>
                <w:color w:val="000000" w:themeColor="text1"/>
                <w:kern w:val="0"/>
                <w:sz w:val="20"/>
                <w:szCs w:val="21"/>
                <w:u w:val="none"/>
                <w14:textFill>
                  <w14:solidFill>
                    <w14:schemeClr w14:val="tx1"/>
                  </w14:solidFill>
                </w14:textFill>
              </w:rPr>
              <w:t>与效益。</w:t>
            </w:r>
          </w:p>
        </w:tc>
      </w:tr>
      <w:tr w14:paraId="3AECF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restart"/>
            <w:vAlign w:val="center"/>
          </w:tcPr>
          <w:p w14:paraId="633824D7">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ZH54062720002</w:t>
            </w:r>
          </w:p>
        </w:tc>
        <w:tc>
          <w:tcPr>
            <w:tcW w:w="487" w:type="pct"/>
            <w:vMerge w:val="restart"/>
            <w:vAlign w:val="center"/>
          </w:tcPr>
          <w:p w14:paraId="5B79DEFA">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班戈县矿产资源储备区</w:t>
            </w:r>
          </w:p>
        </w:tc>
        <w:tc>
          <w:tcPr>
            <w:tcW w:w="335" w:type="pct"/>
            <w:vMerge w:val="restart"/>
            <w:vAlign w:val="center"/>
          </w:tcPr>
          <w:p w14:paraId="373CA7EE">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重点管控单元</w:t>
            </w:r>
          </w:p>
        </w:tc>
        <w:tc>
          <w:tcPr>
            <w:tcW w:w="479" w:type="pct"/>
            <w:vMerge w:val="restart"/>
            <w:vAlign w:val="center"/>
          </w:tcPr>
          <w:p w14:paraId="563226E0">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w:t>
            </w:r>
          </w:p>
        </w:tc>
        <w:tc>
          <w:tcPr>
            <w:tcW w:w="521" w:type="pct"/>
            <w:vMerge w:val="restart"/>
            <w:vAlign w:val="center"/>
          </w:tcPr>
          <w:p w14:paraId="4C384816">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主要开采硼矿、多金属矿、铬铁矿</w:t>
            </w:r>
          </w:p>
        </w:tc>
        <w:tc>
          <w:tcPr>
            <w:tcW w:w="542" w:type="pct"/>
            <w:vAlign w:val="center"/>
          </w:tcPr>
          <w:p w14:paraId="6A75D82F">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空间布局约束</w:t>
            </w:r>
          </w:p>
        </w:tc>
        <w:tc>
          <w:tcPr>
            <w:tcW w:w="2038" w:type="pct"/>
            <w:vAlign w:val="center"/>
          </w:tcPr>
          <w:p w14:paraId="72756B0B">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1.加大矿产资源的整合力度，促进优势矿产资源的开发。探矿权每次延续时应根据工作情况集中找矿靶区，缩小勘查面积，原则上不得扩大勘查面积。</w:t>
            </w:r>
          </w:p>
          <w:p w14:paraId="00605E39">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2. 禁止开采汞、砂金、砂铁、泥炭和可耕用粘土等矿产，坚守环境保护红线。</w:t>
            </w:r>
          </w:p>
          <w:p w14:paraId="72819466">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3. 处理好矿产资源勘查与生态保护的关系，新投放探矿权必须符合勘查规划分区和探矿权设置区划要求。对于已经设置探矿权但不符合勘查规划分区要求的勘查项目，应结合项目所在地区实际，在保护探矿权人合法权益前提下，依法有序退出。</w:t>
            </w:r>
          </w:p>
          <w:p w14:paraId="4B5A5BE5">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4.各类矿山必须按照国家产业政策，严格实施规划准入管理，严格实施矿山最低开采规模准入标准，矿山开采规模必须与资源储量规模相适应。严格执行会审制度，对不符合管理功能分区、空间管制要求的一律不得新设采矿权，同时必须满足土地复垦、水土保持、环境保护、安全生产、绿色矿山等相关要求。</w:t>
            </w:r>
          </w:p>
          <w:p w14:paraId="43069BAF">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5.探矿权人、采矿权人要采用先进适用的工艺、设备和产品，选择环保、安全的勘探、开采技术和方法，避免或者减少对矿产资源和生态环境的破坏；禁止使用国家明令淘汰的工艺、设备和产品。在生态环境敏感区从事矿产资源勘查、开采活动，应当符合相关管控要求，采取避让、减缓和及时修复重建等保护措施，防止造成环境污染和生态破坏。</w:t>
            </w:r>
          </w:p>
          <w:p w14:paraId="05EEB832">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6.新建矿山应当严格按照绿色矿山建设标准规划设计、建设和运营管理。生产矿山应当实施绿色化升级改造，加强尾矿库运行管理，防范和化解环境和安全风险。</w:t>
            </w:r>
          </w:p>
          <w:p w14:paraId="2333FC16">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7.强化政府和主管部门监督检查职责，切实推进矿山生态治理修复工作。明确矿山企业生态修复主体责任，加强矿山生态修复全程监管，做到矿山生态修复全过程监控。引导矿山企业积极落实“边生产、边修复”责任。因政策性原因需关闭矿山的，应及时办理采矿许可证注销手续，所在地市、县人民政府应明确矿山生态保护修复责任主体及治理时限。鼓励有条件地区探索利用市场化方式开展矿山生态修复，促进生态修复多形式多途径开展。</w:t>
            </w:r>
          </w:p>
        </w:tc>
      </w:tr>
      <w:tr w14:paraId="052EB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continue"/>
            <w:vAlign w:val="center"/>
          </w:tcPr>
          <w:p w14:paraId="5B40ED9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87" w:type="pct"/>
            <w:vMerge w:val="continue"/>
            <w:vAlign w:val="center"/>
          </w:tcPr>
          <w:p w14:paraId="4D9657FC">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335" w:type="pct"/>
            <w:vMerge w:val="continue"/>
            <w:vAlign w:val="center"/>
          </w:tcPr>
          <w:p w14:paraId="251310B6">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79" w:type="pct"/>
            <w:vMerge w:val="continue"/>
            <w:vAlign w:val="center"/>
          </w:tcPr>
          <w:p w14:paraId="126F1966">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21" w:type="pct"/>
            <w:vMerge w:val="continue"/>
            <w:vAlign w:val="center"/>
          </w:tcPr>
          <w:p w14:paraId="099BF2EC">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42" w:type="pct"/>
            <w:vAlign w:val="center"/>
          </w:tcPr>
          <w:p w14:paraId="3FBC3BC1">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污染物排放管控</w:t>
            </w:r>
          </w:p>
        </w:tc>
        <w:tc>
          <w:tcPr>
            <w:tcW w:w="2038" w:type="pct"/>
            <w:vAlign w:val="center"/>
          </w:tcPr>
          <w:p w14:paraId="70604D75">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w:t>
            </w:r>
          </w:p>
        </w:tc>
      </w:tr>
      <w:tr w14:paraId="1A010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continue"/>
            <w:vAlign w:val="center"/>
          </w:tcPr>
          <w:p w14:paraId="49A6585D">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87" w:type="pct"/>
            <w:vMerge w:val="continue"/>
            <w:vAlign w:val="center"/>
          </w:tcPr>
          <w:p w14:paraId="42D57DE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335" w:type="pct"/>
            <w:vMerge w:val="continue"/>
            <w:vAlign w:val="center"/>
          </w:tcPr>
          <w:p w14:paraId="78F75F2A">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79" w:type="pct"/>
            <w:vMerge w:val="continue"/>
            <w:vAlign w:val="center"/>
          </w:tcPr>
          <w:p w14:paraId="0523B5C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21" w:type="pct"/>
            <w:vMerge w:val="continue"/>
            <w:vAlign w:val="center"/>
          </w:tcPr>
          <w:p w14:paraId="3E8D28EA">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42" w:type="pct"/>
            <w:vAlign w:val="center"/>
          </w:tcPr>
          <w:p w14:paraId="33AC0838">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环境风险防控</w:t>
            </w:r>
          </w:p>
        </w:tc>
        <w:tc>
          <w:tcPr>
            <w:tcW w:w="2038" w:type="pct"/>
            <w:vAlign w:val="center"/>
          </w:tcPr>
          <w:p w14:paraId="62F4C8CE">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w:t>
            </w:r>
          </w:p>
        </w:tc>
      </w:tr>
      <w:tr w14:paraId="54CDC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continue"/>
            <w:vAlign w:val="center"/>
          </w:tcPr>
          <w:p w14:paraId="08B22DD7">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87" w:type="pct"/>
            <w:vMerge w:val="continue"/>
            <w:vAlign w:val="center"/>
          </w:tcPr>
          <w:p w14:paraId="22E34724">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335" w:type="pct"/>
            <w:vMerge w:val="continue"/>
            <w:vAlign w:val="center"/>
          </w:tcPr>
          <w:p w14:paraId="59F3F4C6">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79" w:type="pct"/>
            <w:vMerge w:val="continue"/>
            <w:vAlign w:val="center"/>
          </w:tcPr>
          <w:p w14:paraId="3874FE32">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21" w:type="pct"/>
            <w:vMerge w:val="continue"/>
            <w:vAlign w:val="center"/>
          </w:tcPr>
          <w:p w14:paraId="3B17CF3F">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42" w:type="pct"/>
            <w:vAlign w:val="center"/>
          </w:tcPr>
          <w:p w14:paraId="4C20CDB9">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资源开发效率</w:t>
            </w:r>
          </w:p>
        </w:tc>
        <w:tc>
          <w:tcPr>
            <w:tcW w:w="2038" w:type="pct"/>
            <w:vAlign w:val="center"/>
          </w:tcPr>
          <w:p w14:paraId="33E8CB39">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w:t>
            </w:r>
          </w:p>
        </w:tc>
      </w:tr>
      <w:tr w14:paraId="5E545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restart"/>
            <w:vAlign w:val="center"/>
          </w:tcPr>
          <w:p w14:paraId="4282D895">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ZH54062730001</w:t>
            </w:r>
          </w:p>
        </w:tc>
        <w:tc>
          <w:tcPr>
            <w:tcW w:w="487" w:type="pct"/>
            <w:vMerge w:val="restart"/>
            <w:vAlign w:val="center"/>
          </w:tcPr>
          <w:p w14:paraId="02921AD5">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班戈县一般管控区</w:t>
            </w:r>
          </w:p>
        </w:tc>
        <w:tc>
          <w:tcPr>
            <w:tcW w:w="335" w:type="pct"/>
            <w:vMerge w:val="restart"/>
            <w:vAlign w:val="center"/>
          </w:tcPr>
          <w:p w14:paraId="597916A8">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一般管控单元</w:t>
            </w:r>
          </w:p>
        </w:tc>
        <w:tc>
          <w:tcPr>
            <w:tcW w:w="479" w:type="pct"/>
            <w:vMerge w:val="restart"/>
            <w:vAlign w:val="center"/>
          </w:tcPr>
          <w:p w14:paraId="0EA1D314">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w:t>
            </w:r>
          </w:p>
        </w:tc>
        <w:tc>
          <w:tcPr>
            <w:tcW w:w="521" w:type="pct"/>
            <w:vMerge w:val="restart"/>
            <w:vAlign w:val="center"/>
          </w:tcPr>
          <w:p w14:paraId="09FAE7B0">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w:t>
            </w:r>
          </w:p>
        </w:tc>
        <w:tc>
          <w:tcPr>
            <w:tcW w:w="542" w:type="pct"/>
            <w:vAlign w:val="center"/>
          </w:tcPr>
          <w:p w14:paraId="59636ADC">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空间布局约束</w:t>
            </w:r>
          </w:p>
        </w:tc>
        <w:tc>
          <w:tcPr>
            <w:tcW w:w="2038" w:type="pct"/>
            <w:vAlign w:val="center"/>
          </w:tcPr>
          <w:p w14:paraId="33FC5791">
            <w:pPr>
              <w:autoSpaceDE w:val="0"/>
              <w:autoSpaceDN w:val="0"/>
              <w:adjustRightInd w:val="0"/>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以人口集聚区为重点，补齐环保基础设施，因地制宜建设污水收集处理设施，推广生活垃圾分类收集处理，从源头减少处理处置量；加快生活垃圾收集处理设施建设、改造，建设、完善“三防”设施，避免污染区域地下水。</w:t>
            </w:r>
          </w:p>
        </w:tc>
      </w:tr>
      <w:tr w14:paraId="5372A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vMerge w:val="continue"/>
            <w:vAlign w:val="center"/>
          </w:tcPr>
          <w:p w14:paraId="66257F99">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87" w:type="pct"/>
            <w:vMerge w:val="continue"/>
            <w:vAlign w:val="center"/>
          </w:tcPr>
          <w:p w14:paraId="48B2E8ED">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335" w:type="pct"/>
            <w:vMerge w:val="continue"/>
            <w:vAlign w:val="center"/>
          </w:tcPr>
          <w:p w14:paraId="7716A903">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479" w:type="pct"/>
            <w:vMerge w:val="continue"/>
            <w:vAlign w:val="center"/>
          </w:tcPr>
          <w:p w14:paraId="00842CE1">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21" w:type="pct"/>
            <w:vMerge w:val="continue"/>
            <w:vAlign w:val="center"/>
          </w:tcPr>
          <w:p w14:paraId="571A353D">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p>
        </w:tc>
        <w:tc>
          <w:tcPr>
            <w:tcW w:w="542" w:type="pct"/>
            <w:vAlign w:val="center"/>
          </w:tcPr>
          <w:p w14:paraId="46BD26F9">
            <w:pPr>
              <w:jc w:val="cente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污染物排放管控</w:t>
            </w:r>
          </w:p>
        </w:tc>
        <w:tc>
          <w:tcPr>
            <w:tcW w:w="2038" w:type="pct"/>
            <w:vAlign w:val="center"/>
          </w:tcPr>
          <w:p w14:paraId="2A51EDDC">
            <w:pP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1.</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禁止向农用地排放重金属或者其他有毒有害物质含量超标的污水、污泥，以及可能造成土壤污染的清淤底泥、尾矿、矿渣等；加强污水处理产生的污泥稳定化、无害化或资源化处理，禁止污泥进入耕地。强化农业生产化肥农药施用管控，推广高效施肥技术、灌溉技术等，提高化肥利用率，减少农业种植源污染。</w:t>
            </w:r>
          </w:p>
          <w:p w14:paraId="08F0D88D">
            <w:pP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2.</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禁养区外新建、改建和扩建规模化畜禽养殖场（小区）应当配套建设粪便污水贮存、处理、利用设施。严格执行《关于打好农业面源污染防治攻坚战的实施意见》（农科教发〔2015〕1号），全面做好农业面源污染防治工作。</w:t>
            </w:r>
          </w:p>
          <w:p w14:paraId="1407A9E5">
            <w:pP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3.</w:t>
            </w:r>
            <w:r>
              <w:rPr>
                <w:rFonts w:hint="default" w:ascii="Times New Roman" w:hAnsi="Times New Roman" w:eastAsia="方正仿宋简体" w:cs="Times New Roman"/>
                <w:b w:val="0"/>
                <w:bCs w:val="0"/>
                <w:color w:val="000000" w:themeColor="text1"/>
                <w:kern w:val="0"/>
                <w:sz w:val="20"/>
                <w:szCs w:val="21"/>
                <w:u w:val="none"/>
                <w:lang w:val="zh-CN"/>
                <w14:textFill>
                  <w14:solidFill>
                    <w14:schemeClr w14:val="tx1"/>
                  </w14:solidFill>
                </w14:textFill>
              </w:rPr>
              <w:t>以粪污资源化利用能力确定新建养殖场养殖规模，严控畜禽养殖粪污。</w:t>
            </w:r>
          </w:p>
          <w:p w14:paraId="60950895">
            <w:pP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pPr>
            <w:r>
              <w:rPr>
                <w:rFonts w:hint="default" w:ascii="Times New Roman" w:hAnsi="Times New Roman" w:eastAsia="方正仿宋简体" w:cs="Times New Roman"/>
                <w:b w:val="0"/>
                <w:bCs w:val="0"/>
                <w:color w:val="000000" w:themeColor="text1"/>
                <w:kern w:val="0"/>
                <w:sz w:val="20"/>
                <w:szCs w:val="21"/>
                <w:u w:val="none"/>
                <w14:textFill>
                  <w14:solidFill>
                    <w14:schemeClr w14:val="tx1"/>
                  </w14:solidFill>
                </w14:textFill>
              </w:rPr>
              <w:t>4.加强对纳入《水质较好湖泊生态环境保护总体规划（2013-2020年）》的巴木错的保护与污染防治，确保水质不变差。</w:t>
            </w:r>
          </w:p>
        </w:tc>
      </w:tr>
    </w:tbl>
    <w:p w14:paraId="20472098">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TUwZGFiOGYyMTY4YTZjNDAxN2ZjMDQwZWM2ZDkifQ=="/>
  </w:docVars>
  <w:rsids>
    <w:rsidRoot w:val="009D51A5"/>
    <w:rsid w:val="000438E8"/>
    <w:rsid w:val="000B1778"/>
    <w:rsid w:val="0018222B"/>
    <w:rsid w:val="001B6590"/>
    <w:rsid w:val="002E495C"/>
    <w:rsid w:val="004B02A9"/>
    <w:rsid w:val="004D31DC"/>
    <w:rsid w:val="005A3076"/>
    <w:rsid w:val="006A1C55"/>
    <w:rsid w:val="007A6831"/>
    <w:rsid w:val="00824A87"/>
    <w:rsid w:val="009410C0"/>
    <w:rsid w:val="009D51A5"/>
    <w:rsid w:val="00BC605C"/>
    <w:rsid w:val="00BD41BC"/>
    <w:rsid w:val="00D9744E"/>
    <w:rsid w:val="00DE35DC"/>
    <w:rsid w:val="00E86FAF"/>
    <w:rsid w:val="00EC12DA"/>
    <w:rsid w:val="00ED7774"/>
    <w:rsid w:val="00F42EA4"/>
    <w:rsid w:val="29CB5D19"/>
    <w:rsid w:val="3DAB181B"/>
    <w:rsid w:val="49F040B4"/>
    <w:rsid w:val="565F0BC1"/>
    <w:rsid w:val="7FBF5354"/>
    <w:rsid w:val="DFEDE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unhideWhenUsed/>
    <w:qFormat/>
    <w:uiPriority w:val="99"/>
    <w:pPr>
      <w:tabs>
        <w:tab w:val="center" w:pos="4153"/>
        <w:tab w:val="right" w:pos="8306"/>
      </w:tabs>
      <w:snapToGrid w:val="0"/>
      <w:jc w:val="left"/>
    </w:pPr>
    <w:rPr>
      <w:sz w:val="18"/>
      <w:szCs w:val="18"/>
      <w14:ligatures w14:val="standardContextual"/>
    </w:rPr>
  </w:style>
  <w:style w:type="paragraph" w:styleId="4">
    <w:name w:val="header"/>
    <w:basedOn w:val="1"/>
    <w:link w:val="7"/>
    <w:unhideWhenUsed/>
    <w:qFormat/>
    <w:uiPriority w:val="99"/>
    <w:pPr>
      <w:tabs>
        <w:tab w:val="center" w:pos="4153"/>
        <w:tab w:val="right" w:pos="8306"/>
      </w:tabs>
      <w:snapToGrid w:val="0"/>
      <w:jc w:val="center"/>
    </w:pPr>
    <w:rPr>
      <w:sz w:val="18"/>
      <w:szCs w:val="18"/>
      <w14:ligatures w14:val="standardContextual"/>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table" w:customStyle="1" w:styleId="9">
    <w:name w:val="报告表格5"/>
    <w:basedOn w:val="5"/>
    <w:qFormat/>
    <w:uiPriority w:val="59"/>
    <w:rPr>
      <w:rFonts w:ascii="Times New Roman" w:hAnsi="Times New Roman" w:eastAsia="仿宋_GB2312"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4624</Words>
  <Characters>4816</Characters>
  <Lines>35</Lines>
  <Paragraphs>9</Paragraphs>
  <TotalTime>12</TotalTime>
  <ScaleCrop>false</ScaleCrop>
  <LinksUpToDate>false</LinksUpToDate>
  <CharactersWithSpaces>4819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2024-09-26T21:30:00Z</dcterms:created>
  <dc:creator>li wa</dc:creator>
  <cp:lastModifiedBy>左岸</cp:lastModifiedBy>
  <cp:lastPrinted>2024-10-29T13:17:00Z</cp:lastPrinted>
  <dcterms:modified xsi:type="dcterms:W3CDTF">2024-11-05T08:39:45Z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2E1757D11C2C46968074AB287ABF5006_12</vt:lpwstr>
  </property>
</Properties>
</file>