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BC2DF6">
      <w:pPr>
        <w:rPr>
          <w:rFonts w:ascii="仿宋" w:hAnsi="仿宋" w:eastAsia="仿宋"/>
          <w:sz w:val="32"/>
          <w:szCs w:val="32"/>
        </w:rPr>
      </w:pPr>
    </w:p>
    <w:p w14:paraId="11BCA4FD">
      <w:pPr>
        <w:rPr>
          <w:rFonts w:ascii="仿宋" w:hAnsi="仿宋" w:eastAsia="仿宋"/>
          <w:sz w:val="32"/>
          <w:szCs w:val="32"/>
        </w:rPr>
      </w:pPr>
    </w:p>
    <w:p w14:paraId="40099E33">
      <w:pPr>
        <w:rPr>
          <w:rFonts w:ascii="仿宋" w:hAnsi="仿宋" w:eastAsia="仿宋"/>
          <w:sz w:val="32"/>
          <w:szCs w:val="32"/>
        </w:rPr>
      </w:pPr>
    </w:p>
    <w:p w14:paraId="5EF285F5">
      <w:pPr>
        <w:jc w:val="center"/>
        <w:rPr>
          <w:rFonts w:hint="eastAsia" w:ascii="方正小标宋简体" w:hAnsi="仿宋" w:eastAsia="方正小标宋简体"/>
          <w:sz w:val="44"/>
          <w:szCs w:val="44"/>
          <w:lang w:val="en-US" w:eastAsia="zh-CN"/>
        </w:rPr>
      </w:pPr>
      <w:r>
        <w:rPr>
          <w:rFonts w:hint="eastAsia" w:ascii="方正小标宋简体" w:hAnsi="仿宋" w:eastAsia="方正小标宋简体"/>
          <w:sz w:val="44"/>
          <w:szCs w:val="44"/>
          <w:lang w:eastAsia="zh-CN"/>
        </w:rPr>
        <w:t>那曲市商务局</w:t>
      </w:r>
      <w:r>
        <w:rPr>
          <w:rFonts w:hint="eastAsia" w:ascii="方正小标宋简体" w:hAnsi="仿宋" w:eastAsia="方正小标宋简体"/>
          <w:sz w:val="44"/>
          <w:szCs w:val="44"/>
          <w:lang w:val="en-US" w:eastAsia="zh-CN"/>
        </w:rPr>
        <w:t>(投资促进局)</w:t>
      </w:r>
    </w:p>
    <w:p w14:paraId="4D9F101C">
      <w:pPr>
        <w:jc w:val="center"/>
        <w:rPr>
          <w:rFonts w:ascii="方正小标宋简体" w:hAnsi="仿宋" w:eastAsia="方正小标宋简体"/>
          <w:sz w:val="44"/>
          <w:szCs w:val="44"/>
        </w:rPr>
      </w:pPr>
      <w:r>
        <w:rPr>
          <w:rFonts w:hint="eastAsia" w:ascii="方正小标宋简体" w:hAnsi="仿宋" w:eastAsia="方正小标宋简体"/>
          <w:sz w:val="44"/>
          <w:szCs w:val="44"/>
        </w:rPr>
        <w:t>202</w:t>
      </w:r>
      <w:r>
        <w:rPr>
          <w:rFonts w:hint="eastAsia" w:ascii="方正小标宋简体" w:hAnsi="仿宋" w:eastAsia="方正小标宋简体"/>
          <w:sz w:val="44"/>
          <w:szCs w:val="44"/>
          <w:lang w:val="en-US" w:eastAsia="zh-CN"/>
        </w:rPr>
        <w:t>6</w:t>
      </w:r>
      <w:r>
        <w:rPr>
          <w:rFonts w:hint="eastAsia" w:ascii="方正小标宋简体" w:hAnsi="仿宋" w:eastAsia="方正小标宋简体"/>
          <w:sz w:val="44"/>
          <w:szCs w:val="44"/>
        </w:rPr>
        <w:t>年度部门预算</w:t>
      </w:r>
    </w:p>
    <w:p w14:paraId="187F6A8A">
      <w:pPr>
        <w:rPr>
          <w:rFonts w:ascii="仿宋" w:hAnsi="仿宋" w:eastAsia="仿宋"/>
          <w:sz w:val="32"/>
          <w:szCs w:val="32"/>
        </w:rPr>
      </w:pPr>
    </w:p>
    <w:p w14:paraId="4EE58D25">
      <w:pPr>
        <w:rPr>
          <w:rFonts w:ascii="仿宋" w:hAnsi="仿宋" w:eastAsia="仿宋"/>
          <w:sz w:val="32"/>
          <w:szCs w:val="32"/>
        </w:rPr>
      </w:pPr>
    </w:p>
    <w:p w14:paraId="38E19554">
      <w:pPr>
        <w:rPr>
          <w:rFonts w:ascii="仿宋" w:hAnsi="仿宋" w:eastAsia="仿宋"/>
          <w:sz w:val="32"/>
          <w:szCs w:val="32"/>
        </w:rPr>
      </w:pPr>
    </w:p>
    <w:p w14:paraId="6D81ED71">
      <w:pPr>
        <w:rPr>
          <w:rFonts w:ascii="仿宋" w:hAnsi="仿宋" w:eastAsia="仿宋"/>
          <w:sz w:val="32"/>
          <w:szCs w:val="32"/>
        </w:rPr>
      </w:pPr>
    </w:p>
    <w:p w14:paraId="195150C4">
      <w:pPr>
        <w:rPr>
          <w:rFonts w:ascii="仿宋" w:hAnsi="仿宋" w:eastAsia="仿宋"/>
          <w:sz w:val="32"/>
          <w:szCs w:val="32"/>
        </w:rPr>
      </w:pPr>
    </w:p>
    <w:p w14:paraId="4F2B3F40">
      <w:pPr>
        <w:rPr>
          <w:rFonts w:ascii="仿宋" w:hAnsi="仿宋" w:eastAsia="仿宋"/>
          <w:sz w:val="32"/>
          <w:szCs w:val="32"/>
        </w:rPr>
      </w:pPr>
    </w:p>
    <w:p w14:paraId="140561F6">
      <w:pPr>
        <w:rPr>
          <w:rFonts w:ascii="仿宋" w:hAnsi="仿宋" w:eastAsia="仿宋"/>
          <w:sz w:val="32"/>
          <w:szCs w:val="32"/>
        </w:rPr>
      </w:pPr>
    </w:p>
    <w:p w14:paraId="48217340">
      <w:pPr>
        <w:rPr>
          <w:rFonts w:ascii="仿宋" w:hAnsi="仿宋" w:eastAsia="仿宋"/>
          <w:sz w:val="32"/>
          <w:szCs w:val="32"/>
        </w:rPr>
      </w:pPr>
    </w:p>
    <w:p w14:paraId="3479150B">
      <w:pPr>
        <w:rPr>
          <w:rFonts w:ascii="仿宋" w:hAnsi="仿宋" w:eastAsia="仿宋"/>
          <w:sz w:val="32"/>
          <w:szCs w:val="32"/>
        </w:rPr>
      </w:pPr>
    </w:p>
    <w:p w14:paraId="35AD5CE6">
      <w:pPr>
        <w:rPr>
          <w:rFonts w:ascii="仿宋" w:hAnsi="仿宋" w:eastAsia="仿宋"/>
          <w:sz w:val="32"/>
          <w:szCs w:val="32"/>
        </w:rPr>
      </w:pPr>
    </w:p>
    <w:p w14:paraId="76964D2C">
      <w:pPr>
        <w:rPr>
          <w:rFonts w:ascii="仿宋" w:hAnsi="仿宋" w:eastAsia="仿宋"/>
          <w:sz w:val="32"/>
          <w:szCs w:val="32"/>
        </w:rPr>
      </w:pPr>
    </w:p>
    <w:p w14:paraId="0A0A1605">
      <w:pPr>
        <w:jc w:val="center"/>
        <w:rPr>
          <w:rFonts w:ascii="仿宋" w:hAnsi="仿宋" w:eastAsia="仿宋"/>
          <w:sz w:val="32"/>
          <w:szCs w:val="32"/>
        </w:rPr>
      </w:pPr>
      <w:r>
        <w:rPr>
          <w:rFonts w:hint="eastAsia" w:ascii="仿宋" w:hAnsi="仿宋" w:eastAsia="仿宋"/>
          <w:sz w:val="32"/>
          <w:szCs w:val="32"/>
          <w:lang w:val="en-US" w:eastAsia="zh-CN"/>
        </w:rPr>
        <w:t>2026</w:t>
      </w:r>
      <w:r>
        <w:rPr>
          <w:rFonts w:hint="eastAsia" w:ascii="仿宋" w:hAnsi="仿宋" w:eastAsia="仿宋"/>
          <w:sz w:val="32"/>
          <w:szCs w:val="32"/>
        </w:rPr>
        <w:t xml:space="preserve">年  </w:t>
      </w:r>
      <w:r>
        <w:rPr>
          <w:rFonts w:hint="eastAsia" w:ascii="仿宋" w:hAnsi="仿宋" w:eastAsia="仿宋"/>
          <w:sz w:val="32"/>
          <w:szCs w:val="32"/>
          <w:lang w:val="en-US" w:eastAsia="zh-CN"/>
        </w:rPr>
        <w:t>2</w:t>
      </w:r>
      <w:r>
        <w:rPr>
          <w:rFonts w:hint="eastAsia" w:ascii="仿宋" w:hAnsi="仿宋" w:eastAsia="仿宋"/>
          <w:sz w:val="32"/>
          <w:szCs w:val="32"/>
        </w:rPr>
        <w:t xml:space="preserve"> 月 </w:t>
      </w:r>
      <w:r>
        <w:rPr>
          <w:rFonts w:hint="eastAsia" w:ascii="仿宋" w:hAnsi="仿宋" w:eastAsia="仿宋"/>
          <w:sz w:val="32"/>
          <w:szCs w:val="32"/>
          <w:lang w:val="en-US" w:eastAsia="zh-CN"/>
        </w:rPr>
        <w:t>2</w:t>
      </w:r>
      <w:r>
        <w:rPr>
          <w:rFonts w:hint="eastAsia" w:ascii="仿宋" w:hAnsi="仿宋" w:eastAsia="仿宋"/>
          <w:sz w:val="32"/>
          <w:szCs w:val="32"/>
        </w:rPr>
        <w:t xml:space="preserve"> 日</w:t>
      </w:r>
    </w:p>
    <w:p w14:paraId="6ADA422E">
      <w:pPr>
        <w:jc w:val="center"/>
        <w:rPr>
          <w:rFonts w:hint="eastAsia" w:ascii="方正小标宋简体" w:hAnsi="仿宋" w:eastAsia="方正小标宋简体"/>
          <w:sz w:val="44"/>
          <w:szCs w:val="44"/>
        </w:rPr>
      </w:pPr>
    </w:p>
    <w:p w14:paraId="5A9EAC6D">
      <w:pPr>
        <w:jc w:val="center"/>
        <w:rPr>
          <w:rFonts w:hint="eastAsia" w:ascii="方正小标宋简体" w:hAnsi="仿宋" w:eastAsia="方正小标宋简体"/>
          <w:sz w:val="44"/>
          <w:szCs w:val="44"/>
        </w:rPr>
      </w:pPr>
    </w:p>
    <w:p w14:paraId="51B006AE">
      <w:pPr>
        <w:jc w:val="center"/>
        <w:rPr>
          <w:rFonts w:hint="eastAsia" w:ascii="方正小标宋简体" w:hAnsi="仿宋" w:eastAsia="方正小标宋简体"/>
          <w:sz w:val="44"/>
          <w:szCs w:val="44"/>
        </w:rPr>
      </w:pPr>
    </w:p>
    <w:p w14:paraId="756F423C">
      <w:pPr>
        <w:jc w:val="center"/>
        <w:rPr>
          <w:rFonts w:hint="eastAsia" w:ascii="方正小标宋简体" w:hAnsi="仿宋" w:eastAsia="方正小标宋简体"/>
          <w:sz w:val="44"/>
          <w:szCs w:val="44"/>
        </w:rPr>
      </w:pPr>
    </w:p>
    <w:p w14:paraId="1FA459D3">
      <w:pPr>
        <w:jc w:val="center"/>
        <w:rPr>
          <w:rFonts w:ascii="方正小标宋简体" w:hAnsi="仿宋" w:eastAsia="方正小标宋简体"/>
          <w:sz w:val="44"/>
          <w:szCs w:val="44"/>
        </w:rPr>
      </w:pPr>
      <w:r>
        <w:rPr>
          <w:rFonts w:hint="eastAsia" w:ascii="方正小标宋简体" w:hAnsi="仿宋" w:eastAsia="方正小标宋简体"/>
          <w:sz w:val="44"/>
          <w:szCs w:val="44"/>
        </w:rPr>
        <w:t>目  录</w:t>
      </w:r>
    </w:p>
    <w:p w14:paraId="7AB1A3E2">
      <w:pPr>
        <w:rPr>
          <w:rFonts w:ascii="仿宋" w:hAnsi="仿宋" w:eastAsia="仿宋"/>
          <w:sz w:val="32"/>
          <w:szCs w:val="32"/>
        </w:rPr>
      </w:pPr>
    </w:p>
    <w:p w14:paraId="6E2A2B98">
      <w:pPr>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 xml:space="preserve">第一部分 </w:t>
      </w:r>
      <w:r>
        <w:rPr>
          <w:rFonts w:hint="eastAsia" w:ascii="方正黑体简体" w:hAnsi="方正黑体简体" w:eastAsia="方正黑体简体" w:cs="方正黑体简体"/>
          <w:sz w:val="32"/>
          <w:szCs w:val="32"/>
          <w:lang w:eastAsia="zh-CN"/>
        </w:rPr>
        <w:t>那曲市商务局</w:t>
      </w:r>
      <w:r>
        <w:rPr>
          <w:rFonts w:hint="eastAsia" w:ascii="方正黑体简体" w:hAnsi="方正黑体简体" w:eastAsia="方正黑体简体" w:cs="方正黑体简体"/>
          <w:sz w:val="32"/>
          <w:szCs w:val="32"/>
        </w:rPr>
        <w:t>概况</w:t>
      </w:r>
    </w:p>
    <w:p w14:paraId="39D38557">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一、主要职能</w:t>
      </w:r>
    </w:p>
    <w:p w14:paraId="7F955BCB">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二、</w:t>
      </w:r>
      <w:r>
        <w:rPr>
          <w:rFonts w:hint="eastAsia" w:ascii="方正楷体简体" w:hAnsi="方正楷体简体" w:eastAsia="方正楷体简体" w:cs="方正楷体简体"/>
          <w:sz w:val="32"/>
          <w:szCs w:val="32"/>
          <w:lang w:eastAsia="zh-CN"/>
        </w:rPr>
        <w:t>那曲市商务局</w:t>
      </w:r>
      <w:r>
        <w:rPr>
          <w:rFonts w:hint="eastAsia" w:ascii="方正楷体简体" w:hAnsi="方正楷体简体" w:eastAsia="方正楷体简体" w:cs="方正楷体简体"/>
          <w:sz w:val="32"/>
          <w:szCs w:val="32"/>
        </w:rPr>
        <w:t>机构设置情况</w:t>
      </w:r>
    </w:p>
    <w:p w14:paraId="0B4E4E9E">
      <w:pPr>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 xml:space="preserve">第二部分 </w:t>
      </w:r>
      <w:r>
        <w:rPr>
          <w:rFonts w:hint="eastAsia" w:ascii="方正黑体简体" w:hAnsi="方正黑体简体" w:eastAsia="方正黑体简体" w:cs="方正黑体简体"/>
          <w:sz w:val="32"/>
          <w:szCs w:val="32"/>
          <w:lang w:eastAsia="zh-CN"/>
        </w:rPr>
        <w:t>那曲市商务局</w:t>
      </w:r>
      <w:r>
        <w:rPr>
          <w:rFonts w:hint="eastAsia" w:ascii="方正黑体简体" w:hAnsi="方正黑体简体" w:eastAsia="方正黑体简体" w:cs="方正黑体简体"/>
          <w:sz w:val="32"/>
          <w:szCs w:val="32"/>
        </w:rPr>
        <w:t>预算明细表</w:t>
      </w:r>
    </w:p>
    <w:p w14:paraId="7B2B6A4E">
      <w:pPr>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 xml:space="preserve">第三部分  </w:t>
      </w:r>
      <w:r>
        <w:rPr>
          <w:rFonts w:hint="eastAsia" w:ascii="方正黑体简体" w:hAnsi="方正黑体简体" w:eastAsia="方正黑体简体" w:cs="方正黑体简体"/>
          <w:sz w:val="32"/>
          <w:szCs w:val="32"/>
          <w:lang w:eastAsia="zh-CN"/>
        </w:rPr>
        <w:t>那曲市商务局</w:t>
      </w:r>
      <w:r>
        <w:rPr>
          <w:rFonts w:hint="eastAsia" w:ascii="方正黑体简体" w:hAnsi="方正黑体简体" w:eastAsia="方正黑体简体" w:cs="方正黑体简体"/>
          <w:sz w:val="32"/>
          <w:szCs w:val="32"/>
        </w:rPr>
        <w:t>预算数据分析</w:t>
      </w:r>
    </w:p>
    <w:p w14:paraId="2CBBE17D">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一、</w:t>
      </w:r>
      <w:r>
        <w:rPr>
          <w:rFonts w:hint="eastAsia" w:ascii="方正楷体简体" w:hAnsi="方正楷体简体" w:eastAsia="方正楷体简体" w:cs="方正楷体简体"/>
          <w:sz w:val="32"/>
          <w:szCs w:val="32"/>
          <w:lang w:eastAsia="zh-CN"/>
        </w:rPr>
        <w:t>那曲市商务局</w:t>
      </w:r>
      <w:r>
        <w:rPr>
          <w:rFonts w:hint="eastAsia" w:ascii="方正楷体简体" w:hAnsi="方正楷体简体" w:eastAsia="方正楷体简体" w:cs="方正楷体简体"/>
          <w:sz w:val="32"/>
          <w:szCs w:val="32"/>
        </w:rPr>
        <w:t>收支总体情况</w:t>
      </w:r>
    </w:p>
    <w:p w14:paraId="19929BA4">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二、</w:t>
      </w:r>
      <w:r>
        <w:rPr>
          <w:rFonts w:hint="eastAsia" w:ascii="方正楷体简体" w:hAnsi="方正楷体简体" w:eastAsia="方正楷体简体" w:cs="方正楷体简体"/>
          <w:sz w:val="32"/>
          <w:szCs w:val="32"/>
          <w:lang w:eastAsia="zh-CN"/>
        </w:rPr>
        <w:t>那曲市商务局</w:t>
      </w:r>
      <w:r>
        <w:rPr>
          <w:rFonts w:hint="eastAsia" w:ascii="方正楷体简体" w:hAnsi="方正楷体简体" w:eastAsia="方正楷体简体" w:cs="方正楷体简体"/>
          <w:sz w:val="32"/>
          <w:szCs w:val="32"/>
        </w:rPr>
        <w:t>收入总体情况</w:t>
      </w:r>
    </w:p>
    <w:p w14:paraId="118BBF2C">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三、</w:t>
      </w:r>
      <w:r>
        <w:rPr>
          <w:rFonts w:hint="eastAsia" w:ascii="方正楷体简体" w:hAnsi="方正楷体简体" w:eastAsia="方正楷体简体" w:cs="方正楷体简体"/>
          <w:sz w:val="32"/>
          <w:szCs w:val="32"/>
          <w:lang w:eastAsia="zh-CN"/>
        </w:rPr>
        <w:t>那曲市商务局</w:t>
      </w:r>
      <w:r>
        <w:rPr>
          <w:rFonts w:hint="eastAsia" w:ascii="方正楷体简体" w:hAnsi="方正楷体简体" w:eastAsia="方正楷体简体" w:cs="方正楷体简体"/>
          <w:sz w:val="32"/>
          <w:szCs w:val="32"/>
        </w:rPr>
        <w:t>支出总体情况</w:t>
      </w:r>
    </w:p>
    <w:p w14:paraId="6FC04FC2">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四、财政拨款收支总体情况</w:t>
      </w:r>
    </w:p>
    <w:p w14:paraId="17B769F6">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五、一般公共预算支出总体情况（按功能分类科目）</w:t>
      </w:r>
    </w:p>
    <w:p w14:paraId="7A7CDCB2">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六、一般公共预算基本支出总体情况（按经济分类款级科目）</w:t>
      </w:r>
    </w:p>
    <w:p w14:paraId="3042F802">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七、一般公共预算“三公”经费支出总体情况</w:t>
      </w:r>
    </w:p>
    <w:p w14:paraId="7A106F40">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八、政府性基金预算支出总体情况</w:t>
      </w:r>
    </w:p>
    <w:p w14:paraId="68FEDE68">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九、政府性基金“三公”经费支出总体情况</w:t>
      </w:r>
    </w:p>
    <w:p w14:paraId="37239526">
      <w:pPr>
        <w:rPr>
          <w:rFonts w:hint="eastAsia" w:ascii="方正楷体简体" w:hAnsi="方正楷体简体" w:eastAsia="方正楷体简体" w:cs="方正楷体简体"/>
          <w:sz w:val="32"/>
          <w:szCs w:val="32"/>
        </w:rPr>
      </w:pPr>
      <w:r>
        <w:rPr>
          <w:rFonts w:hint="eastAsia" w:ascii="方正楷体简体" w:hAnsi="方正楷体简体" w:eastAsia="方正楷体简体" w:cs="方正楷体简体"/>
          <w:sz w:val="32"/>
          <w:szCs w:val="32"/>
        </w:rPr>
        <w:t>十、其他重要事项情况说明</w:t>
      </w:r>
    </w:p>
    <w:p w14:paraId="2E6EA826">
      <w:pPr>
        <w:rPr>
          <w:rFonts w:hint="eastAsia" w:ascii="方正黑体简体" w:hAnsi="方正黑体简体" w:eastAsia="方正黑体简体" w:cs="方正黑体简体"/>
          <w:sz w:val="32"/>
          <w:szCs w:val="32"/>
        </w:rPr>
      </w:pPr>
      <w:r>
        <w:rPr>
          <w:rFonts w:hint="eastAsia" w:ascii="方正黑体简体" w:hAnsi="方正黑体简体" w:eastAsia="方正黑体简体" w:cs="方正黑体简体"/>
          <w:sz w:val="32"/>
          <w:szCs w:val="32"/>
        </w:rPr>
        <w:t>第四部分  名词解释</w:t>
      </w:r>
    </w:p>
    <w:p w14:paraId="68639472">
      <w:pPr>
        <w:rPr>
          <w:rFonts w:ascii="仿宋" w:hAnsi="仿宋" w:eastAsia="仿宋"/>
          <w:sz w:val="32"/>
          <w:szCs w:val="32"/>
        </w:rPr>
      </w:pPr>
    </w:p>
    <w:p w14:paraId="38B977BA">
      <w:pPr>
        <w:rPr>
          <w:rFonts w:ascii="仿宋" w:hAnsi="仿宋" w:eastAsia="仿宋"/>
          <w:sz w:val="32"/>
          <w:szCs w:val="32"/>
        </w:rPr>
      </w:pPr>
    </w:p>
    <w:p w14:paraId="7D2EADE1">
      <w:pPr>
        <w:rPr>
          <w:rFonts w:ascii="仿宋" w:hAnsi="仿宋" w:eastAsia="仿宋"/>
          <w:sz w:val="32"/>
          <w:szCs w:val="32"/>
        </w:rPr>
      </w:pPr>
    </w:p>
    <w:p w14:paraId="4F6FD242">
      <w:pPr>
        <w:jc w:val="center"/>
        <w:rPr>
          <w:rFonts w:ascii="方正小标宋简体" w:hAnsi="仿宋" w:eastAsia="方正小标宋简体"/>
          <w:sz w:val="32"/>
          <w:szCs w:val="32"/>
        </w:rPr>
      </w:pPr>
      <w:r>
        <w:rPr>
          <w:rFonts w:hint="eastAsia" w:ascii="方正小标宋简体" w:hAnsi="仿宋" w:eastAsia="方正小标宋简体"/>
          <w:sz w:val="32"/>
          <w:szCs w:val="32"/>
        </w:rPr>
        <w:t>第一部分</w:t>
      </w:r>
    </w:p>
    <w:p w14:paraId="1B6C928C">
      <w:pPr>
        <w:jc w:val="center"/>
        <w:rPr>
          <w:rFonts w:ascii="方正小标宋简体" w:hAnsi="仿宋" w:eastAsia="方正小标宋简体"/>
          <w:sz w:val="32"/>
          <w:szCs w:val="32"/>
        </w:rPr>
      </w:pPr>
    </w:p>
    <w:p w14:paraId="6AD871D5">
      <w:pPr>
        <w:jc w:val="center"/>
        <w:rPr>
          <w:rFonts w:ascii="方正小标宋简体" w:hAnsi="仿宋" w:eastAsia="方正小标宋简体"/>
          <w:sz w:val="32"/>
          <w:szCs w:val="32"/>
        </w:rPr>
      </w:pPr>
      <w:r>
        <w:rPr>
          <w:rFonts w:hint="eastAsia" w:ascii="方正小标宋简体" w:hAnsi="仿宋" w:eastAsia="方正小标宋简体"/>
          <w:sz w:val="32"/>
          <w:szCs w:val="32"/>
          <w:lang w:eastAsia="zh-CN"/>
        </w:rPr>
        <w:t>那曲市商务局（投资促进局）</w:t>
      </w:r>
      <w:r>
        <w:rPr>
          <w:rFonts w:hint="eastAsia" w:ascii="方正小标宋简体" w:hAnsi="仿宋" w:eastAsia="方正小标宋简体"/>
          <w:sz w:val="32"/>
          <w:szCs w:val="32"/>
        </w:rPr>
        <w:t>概况</w:t>
      </w:r>
    </w:p>
    <w:p w14:paraId="48F34242">
      <w:pPr>
        <w:rPr>
          <w:rFonts w:ascii="仿宋" w:hAnsi="仿宋" w:eastAsia="仿宋"/>
          <w:sz w:val="32"/>
          <w:szCs w:val="32"/>
        </w:rPr>
      </w:pPr>
    </w:p>
    <w:p w14:paraId="18D8D443">
      <w:pPr>
        <w:ind w:firstLine="640" w:firstLineChars="200"/>
        <w:rPr>
          <w:rFonts w:ascii="黑体" w:hAnsi="黑体" w:eastAsia="黑体"/>
          <w:sz w:val="32"/>
          <w:szCs w:val="32"/>
        </w:rPr>
      </w:pPr>
      <w:r>
        <w:rPr>
          <w:rFonts w:hint="eastAsia" w:ascii="黑体" w:hAnsi="黑体" w:eastAsia="黑体"/>
          <w:sz w:val="32"/>
          <w:szCs w:val="32"/>
        </w:rPr>
        <w:t>一、主要职能</w:t>
      </w:r>
    </w:p>
    <w:p w14:paraId="3E1738B6">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ascii="Times New Roman" w:hAnsi="Times New Roman" w:eastAsia="方正黑体简体"/>
          <w:bCs/>
          <w:sz w:val="32"/>
          <w:szCs w:val="32"/>
        </w:rPr>
        <w:t xml:space="preserve">第一条 </w:t>
      </w:r>
      <w:r>
        <w:rPr>
          <w:rFonts w:ascii="Times New Roman" w:hAnsi="Times New Roman" w:eastAsia="方正仿宋简体"/>
          <w:color w:val="222222"/>
          <w:kern w:val="0"/>
          <w:sz w:val="32"/>
          <w:szCs w:val="32"/>
          <w:shd w:val="clear" w:color="auto" w:fill="FFFFFF"/>
        </w:rPr>
        <w:t>为规范西藏</w:t>
      </w:r>
      <w:r>
        <w:rPr>
          <w:rFonts w:hint="eastAsia" w:ascii="Times New Roman" w:hAnsi="Times New Roman" w:eastAsia="方正仿宋简体"/>
          <w:color w:val="222222"/>
          <w:kern w:val="0"/>
          <w:sz w:val="32"/>
          <w:szCs w:val="32"/>
          <w:shd w:val="clear" w:color="auto" w:fill="FFFFFF"/>
        </w:rPr>
        <w:t>那曲市商务局（投资促进局）（</w:t>
      </w:r>
      <w:r>
        <w:rPr>
          <w:rFonts w:ascii="Times New Roman" w:hAnsi="Times New Roman" w:eastAsia="方正仿宋简体"/>
          <w:color w:val="222222"/>
          <w:kern w:val="0"/>
          <w:sz w:val="32"/>
          <w:szCs w:val="32"/>
          <w:shd w:val="clear" w:color="auto" w:fill="FFFFFF"/>
        </w:rPr>
        <w:t>以下称</w:t>
      </w:r>
      <w:r>
        <w:rPr>
          <w:rFonts w:hint="eastAsia" w:ascii="Times New Roman" w:hAnsi="Times New Roman" w:eastAsia="方正仿宋简体"/>
          <w:color w:val="222222"/>
          <w:kern w:val="0"/>
          <w:sz w:val="32"/>
          <w:szCs w:val="32"/>
          <w:shd w:val="clear" w:color="auto" w:fill="FFFFFF"/>
        </w:rPr>
        <w:t>市商务局）</w:t>
      </w:r>
      <w:r>
        <w:rPr>
          <w:rFonts w:ascii="Times New Roman" w:hAnsi="Times New Roman" w:eastAsia="方正仿宋简体"/>
          <w:color w:val="222222"/>
          <w:kern w:val="0"/>
          <w:sz w:val="32"/>
          <w:szCs w:val="32"/>
          <w:shd w:val="clear" w:color="auto" w:fill="FFFFFF"/>
        </w:rPr>
        <w:t>的职能配置、内设机构和人员编制</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推进机构、职能、权限、程序、责任法定化</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根据</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中国共产党机构编制工作条例</w:t>
      </w:r>
      <w:r>
        <w:rPr>
          <w:rFonts w:hint="eastAsia" w:ascii="Times New Roman" w:hAnsi="Times New Roman" w:eastAsia="方正仿宋简体"/>
          <w:color w:val="222222"/>
          <w:kern w:val="0"/>
          <w:sz w:val="32"/>
          <w:szCs w:val="32"/>
          <w:shd w:val="clear" w:color="auto" w:fill="FFFFFF"/>
        </w:rPr>
        <w:t>》《那曲市</w:t>
      </w:r>
      <w:r>
        <w:rPr>
          <w:rFonts w:ascii="Times New Roman" w:hAnsi="Times New Roman" w:eastAsia="方正仿宋简体"/>
          <w:color w:val="222222"/>
          <w:kern w:val="0"/>
          <w:sz w:val="32"/>
          <w:szCs w:val="32"/>
          <w:shd w:val="clear" w:color="auto" w:fill="FFFFFF"/>
        </w:rPr>
        <w:t>机构改革方案</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以及</w:t>
      </w:r>
      <w:r>
        <w:rPr>
          <w:rFonts w:hint="eastAsia" w:ascii="Times New Roman" w:hAnsi="Times New Roman" w:eastAsia="方正仿宋简体"/>
          <w:color w:val="222222"/>
          <w:kern w:val="0"/>
          <w:sz w:val="32"/>
          <w:szCs w:val="32"/>
          <w:shd w:val="clear" w:color="auto" w:fill="FFFFFF"/>
        </w:rPr>
        <w:t>自治区党委、那曲市委</w:t>
      </w:r>
      <w:r>
        <w:rPr>
          <w:rFonts w:ascii="Times New Roman" w:hAnsi="Times New Roman" w:eastAsia="方正仿宋简体"/>
          <w:color w:val="222222"/>
          <w:kern w:val="0"/>
          <w:sz w:val="32"/>
          <w:szCs w:val="32"/>
          <w:shd w:val="clear" w:color="auto" w:fill="FFFFFF"/>
        </w:rPr>
        <w:t>对商务工作的有关要求</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制定本规定</w:t>
      </w:r>
      <w:r>
        <w:rPr>
          <w:rFonts w:hint="eastAsia" w:ascii="Times New Roman" w:hAnsi="Times New Roman" w:eastAsia="方正仿宋简体"/>
          <w:color w:val="222222"/>
          <w:kern w:val="0"/>
          <w:sz w:val="32"/>
          <w:szCs w:val="32"/>
          <w:shd w:val="clear" w:color="auto" w:fill="FFFFFF"/>
        </w:rPr>
        <w:t>。</w:t>
      </w:r>
    </w:p>
    <w:p w14:paraId="7057D563">
      <w:pPr>
        <w:spacing w:line="560" w:lineRule="exact"/>
        <w:ind w:firstLine="640" w:firstLineChars="200"/>
        <w:rPr>
          <w:rFonts w:hint="eastAsia" w:ascii="方正仿宋简体" w:hAnsi="仿宋" w:eastAsia="方正仿宋简体" w:cs="仿宋"/>
          <w:sz w:val="32"/>
          <w:szCs w:val="32"/>
        </w:rPr>
      </w:pPr>
      <w:r>
        <w:rPr>
          <w:rFonts w:ascii="Times New Roman" w:hAnsi="Times New Roman" w:eastAsia="方正黑体简体"/>
          <w:bCs/>
          <w:sz w:val="32"/>
          <w:szCs w:val="32"/>
        </w:rPr>
        <w:t xml:space="preserve">第二条 </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商务</w:t>
      </w:r>
      <w:r>
        <w:rPr>
          <w:rFonts w:hint="eastAsia" w:ascii="Times New Roman" w:hAnsi="Times New Roman" w:eastAsia="方正仿宋简体"/>
          <w:color w:val="222222"/>
          <w:kern w:val="0"/>
          <w:sz w:val="32"/>
          <w:szCs w:val="32"/>
          <w:shd w:val="clear" w:color="auto" w:fill="FFFFFF"/>
        </w:rPr>
        <w:t>局（投资促进局）</w:t>
      </w:r>
      <w:r>
        <w:rPr>
          <w:rFonts w:ascii="Times New Roman" w:hAnsi="Times New Roman" w:eastAsia="方正仿宋简体"/>
          <w:color w:val="222222"/>
          <w:kern w:val="0"/>
          <w:sz w:val="32"/>
          <w:szCs w:val="32"/>
          <w:shd w:val="clear" w:color="auto" w:fill="FFFFFF"/>
        </w:rPr>
        <w:t>是</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政府组成部门</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为正</w:t>
      </w:r>
      <w:r>
        <w:rPr>
          <w:rFonts w:hint="eastAsia" w:ascii="Times New Roman" w:hAnsi="Times New Roman" w:eastAsia="方正仿宋简体"/>
          <w:color w:val="222222"/>
          <w:kern w:val="0"/>
          <w:sz w:val="32"/>
          <w:szCs w:val="32"/>
          <w:shd w:val="clear" w:color="auto" w:fill="FFFFFF"/>
        </w:rPr>
        <w:t>县</w:t>
      </w:r>
      <w:r>
        <w:rPr>
          <w:rFonts w:ascii="Times New Roman" w:hAnsi="Times New Roman" w:eastAsia="方正仿宋简体"/>
          <w:color w:val="222222"/>
          <w:kern w:val="0"/>
          <w:sz w:val="32"/>
          <w:szCs w:val="32"/>
          <w:shd w:val="clear" w:color="auto" w:fill="FFFFFF"/>
        </w:rPr>
        <w:t>级</w:t>
      </w:r>
      <w:r>
        <w:rPr>
          <w:rFonts w:hint="eastAsia" w:ascii="Times New Roman" w:hAnsi="Times New Roman" w:eastAsia="方正仿宋简体"/>
          <w:color w:val="222222"/>
          <w:kern w:val="0"/>
          <w:sz w:val="32"/>
          <w:szCs w:val="32"/>
          <w:shd w:val="clear" w:color="auto" w:fill="FFFFFF"/>
        </w:rPr>
        <w:t>。</w:t>
      </w:r>
      <w:r>
        <w:rPr>
          <w:rFonts w:hint="eastAsia" w:ascii="方正仿宋简体" w:hAnsi="仿宋" w:eastAsia="方正仿宋简体" w:cs="仿宋"/>
          <w:sz w:val="32"/>
          <w:szCs w:val="32"/>
        </w:rPr>
        <w:t>市商务局</w:t>
      </w:r>
      <w:r>
        <w:rPr>
          <w:rFonts w:hint="eastAsia" w:ascii="方正仿宋简体" w:hAnsi="仿宋" w:eastAsia="方正仿宋简体" w:cs="仿宋"/>
          <w:sz w:val="32"/>
          <w:szCs w:val="32"/>
          <w:lang w:eastAsia="zh-CN"/>
        </w:rPr>
        <w:t>加市</w:t>
      </w:r>
      <w:r>
        <w:rPr>
          <w:rFonts w:hint="eastAsia" w:ascii="方正仿宋简体" w:hAnsi="仿宋" w:eastAsia="方正仿宋简体" w:cs="仿宋"/>
          <w:sz w:val="32"/>
          <w:szCs w:val="32"/>
        </w:rPr>
        <w:t>投资促进局挂牌</w:t>
      </w:r>
      <w:r>
        <w:rPr>
          <w:rFonts w:hint="eastAsia" w:ascii="方正仿宋简体" w:hAnsi="仿宋" w:eastAsia="方正仿宋简体" w:cs="仿宋"/>
          <w:sz w:val="32"/>
          <w:szCs w:val="32"/>
          <w:lang w:eastAsia="zh-CN"/>
        </w:rPr>
        <w:t>子</w:t>
      </w:r>
      <w:r>
        <w:rPr>
          <w:rFonts w:hint="eastAsia" w:ascii="方正仿宋简体" w:hAnsi="仿宋" w:eastAsia="方正仿宋简体" w:cs="仿宋"/>
          <w:sz w:val="32"/>
          <w:szCs w:val="32"/>
        </w:rPr>
        <w:t>。</w:t>
      </w:r>
    </w:p>
    <w:p w14:paraId="52807037">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ascii="Times New Roman" w:hAnsi="Times New Roman" w:eastAsia="方正黑体简体"/>
          <w:bCs/>
          <w:sz w:val="32"/>
          <w:szCs w:val="32"/>
        </w:rPr>
        <w:t>第</w:t>
      </w:r>
      <w:r>
        <w:rPr>
          <w:rFonts w:hint="eastAsia" w:ascii="Times New Roman" w:hAnsi="Times New Roman" w:eastAsia="方正黑体简体"/>
          <w:bCs/>
          <w:sz w:val="32"/>
          <w:szCs w:val="32"/>
        </w:rPr>
        <w:t>三</w:t>
      </w:r>
      <w:r>
        <w:rPr>
          <w:rFonts w:ascii="Times New Roman" w:hAnsi="Times New Roman" w:eastAsia="方正黑体简体"/>
          <w:bCs/>
          <w:sz w:val="32"/>
          <w:szCs w:val="32"/>
        </w:rPr>
        <w:t>条</w:t>
      </w:r>
      <w:r>
        <w:rPr>
          <w:rFonts w:ascii="Times New Roman" w:hAnsi="Times New Roman" w:eastAsia="方正仿宋简体"/>
          <w:color w:val="222222"/>
          <w:kern w:val="0"/>
          <w:sz w:val="32"/>
          <w:szCs w:val="32"/>
          <w:shd w:val="clear" w:color="auto" w:fill="FFFFFF"/>
        </w:rPr>
        <w:t xml:space="preserve">  本规定确定的主要职责、机构设置、人员编制 等，是</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商务</w:t>
      </w:r>
      <w:r>
        <w:rPr>
          <w:rFonts w:hint="eastAsia" w:ascii="Times New Roman" w:hAnsi="Times New Roman" w:eastAsia="方正仿宋简体"/>
          <w:color w:val="222222"/>
          <w:kern w:val="0"/>
          <w:sz w:val="32"/>
          <w:szCs w:val="32"/>
          <w:shd w:val="clear" w:color="auto" w:fill="FFFFFF"/>
        </w:rPr>
        <w:t>局</w:t>
      </w:r>
      <w:r>
        <w:rPr>
          <w:rFonts w:ascii="Times New Roman" w:hAnsi="Times New Roman" w:eastAsia="方正仿宋简体"/>
          <w:color w:val="222222"/>
          <w:kern w:val="0"/>
          <w:sz w:val="32"/>
          <w:szCs w:val="32"/>
          <w:shd w:val="clear" w:color="auto" w:fill="FFFFFF"/>
        </w:rPr>
        <w:t>机构职责权限、人员配备和工作运行的基本依据。</w:t>
      </w:r>
    </w:p>
    <w:p w14:paraId="77BA9560">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ascii="Times New Roman" w:hAnsi="Times New Roman" w:eastAsia="方正黑体简体"/>
          <w:bCs/>
          <w:sz w:val="32"/>
          <w:szCs w:val="32"/>
        </w:rPr>
        <w:t>第</w:t>
      </w:r>
      <w:r>
        <w:rPr>
          <w:rFonts w:hint="eastAsia" w:ascii="Times New Roman" w:hAnsi="Times New Roman" w:eastAsia="方正黑体简体"/>
          <w:bCs/>
          <w:sz w:val="32"/>
          <w:szCs w:val="32"/>
        </w:rPr>
        <w:t>四</w:t>
      </w:r>
      <w:r>
        <w:rPr>
          <w:rFonts w:ascii="Times New Roman" w:hAnsi="Times New Roman" w:eastAsia="方正黑体简体"/>
          <w:bCs/>
          <w:sz w:val="32"/>
          <w:szCs w:val="32"/>
        </w:rPr>
        <w:t>条</w:t>
      </w:r>
      <w:r>
        <w:rPr>
          <w:rFonts w:ascii="Times New Roman" w:hAnsi="Times New Roman" w:eastAsia="方正仿宋简体"/>
          <w:color w:val="222222"/>
          <w:kern w:val="0"/>
          <w:sz w:val="32"/>
          <w:szCs w:val="32"/>
          <w:shd w:val="clear" w:color="auto" w:fill="FFFFFF"/>
        </w:rPr>
        <w:t xml:space="preserve"> </w:t>
      </w:r>
      <w:r>
        <w:rPr>
          <w:rFonts w:hint="eastAsia" w:ascii="Times New Roman" w:hAnsi="Times New Roman" w:eastAsia="方正仿宋简体"/>
          <w:color w:val="222222"/>
          <w:kern w:val="0"/>
          <w:sz w:val="32"/>
          <w:szCs w:val="32"/>
          <w:shd w:val="clear" w:color="auto" w:fill="FFFFFF"/>
        </w:rPr>
        <w:t>市商务局</w:t>
      </w:r>
      <w:r>
        <w:rPr>
          <w:rFonts w:ascii="Times New Roman" w:hAnsi="Times New Roman" w:eastAsia="方正仿宋简体"/>
          <w:color w:val="222222"/>
          <w:kern w:val="0"/>
          <w:sz w:val="32"/>
          <w:szCs w:val="32"/>
          <w:shd w:val="clear" w:color="auto" w:fill="FFFFFF"/>
        </w:rPr>
        <w:t>负责贯彻落实党中央关于商务工作的方针政策及自治区党委</w:t>
      </w:r>
      <w:r>
        <w:rPr>
          <w:rFonts w:hint="eastAsia" w:ascii="Times New Roman" w:hAnsi="Times New Roman" w:eastAsia="方正仿宋简体"/>
          <w:color w:val="222222"/>
          <w:kern w:val="0"/>
          <w:sz w:val="32"/>
          <w:szCs w:val="32"/>
          <w:shd w:val="clear" w:color="auto" w:fill="FFFFFF"/>
        </w:rPr>
        <w:t>、市委的</w:t>
      </w:r>
      <w:r>
        <w:rPr>
          <w:rFonts w:ascii="Times New Roman" w:hAnsi="Times New Roman" w:eastAsia="方正仿宋简体"/>
          <w:color w:val="222222"/>
          <w:kern w:val="0"/>
          <w:sz w:val="32"/>
          <w:szCs w:val="32"/>
          <w:shd w:val="clear" w:color="auto" w:fill="FFFFFF"/>
        </w:rPr>
        <w:t>工作要求、把坚持党对商务工作的领导落实到履行职责过程中、促进消费、稳定外贸、优化外资、加大会展经济交流、扩大开放、聚焦</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四件大事</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 xml:space="preserve">聚力 </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四个创建</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，助力高原经济高质量发展先行区创建。主要职责是</w:t>
      </w:r>
      <w:r>
        <w:rPr>
          <w:rFonts w:hint="eastAsia" w:ascii="Times New Roman" w:hAnsi="Times New Roman" w:eastAsia="方正仿宋简体"/>
          <w:color w:val="222222"/>
          <w:kern w:val="0"/>
          <w:sz w:val="32"/>
          <w:szCs w:val="32"/>
          <w:shd w:val="clear" w:color="auto" w:fill="FFFFFF"/>
        </w:rPr>
        <w:t>：</w:t>
      </w:r>
    </w:p>
    <w:p w14:paraId="7903F573">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（一）</w:t>
      </w:r>
      <w:r>
        <w:rPr>
          <w:rFonts w:ascii="Times New Roman" w:hAnsi="Times New Roman" w:eastAsia="方正仿宋简体"/>
          <w:color w:val="222222"/>
          <w:kern w:val="0"/>
          <w:sz w:val="32"/>
          <w:szCs w:val="32"/>
          <w:shd w:val="clear" w:color="auto" w:fill="FFFFFF"/>
        </w:rPr>
        <w:t>起草商务领域地方性法规和政府规章草案</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拟订 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商务发展中长期规划和年度计划并组织实施。研究区域 经济合作、现代流通方式的发展趋势并提出建议。</w:t>
      </w:r>
    </w:p>
    <w:p w14:paraId="1F223E7D">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（二）</w:t>
      </w:r>
      <w:r>
        <w:rPr>
          <w:rFonts w:ascii="Times New Roman" w:hAnsi="Times New Roman" w:eastAsia="方正仿宋简体"/>
          <w:color w:val="222222"/>
          <w:kern w:val="0"/>
          <w:sz w:val="32"/>
          <w:szCs w:val="32"/>
          <w:shd w:val="clear" w:color="auto" w:fill="FFFFFF"/>
        </w:rPr>
        <w:t>拟订全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国内贸易发展规划，促进城乡市场发 展</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研究提出自治区利用外资的发展规划并组织实施</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指导全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 xml:space="preserve">商业网点、商品市场 </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现货交易类</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规划及商业体系建设工作。</w:t>
      </w:r>
    </w:p>
    <w:p w14:paraId="1EE06C12">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（三）</w:t>
      </w:r>
      <w:r>
        <w:rPr>
          <w:rFonts w:ascii="Times New Roman" w:hAnsi="Times New Roman" w:eastAsia="方正仿宋简体"/>
          <w:color w:val="222222"/>
          <w:kern w:val="0"/>
          <w:sz w:val="32"/>
          <w:szCs w:val="32"/>
          <w:shd w:val="clear" w:color="auto" w:fill="FFFFFF"/>
        </w:rPr>
        <w:t>负责推进全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流通产业结构调整,指导流通企业改革、商贸服务业和社区商业发展，提出促进商贸中小企业发 展的建议，推动物流配送、电子商务、流通规范化和连锁经营、商业特许经营等现代流通方式的发展。</w:t>
      </w:r>
    </w:p>
    <w:p w14:paraId="778E22CE">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（四）</w:t>
      </w:r>
      <w:r>
        <w:rPr>
          <w:rFonts w:hint="eastAsia" w:ascii="Times New Roman" w:hAnsi="Times New Roman" w:eastAsia="方正仿宋简体"/>
          <w:color w:val="222222"/>
          <w:kern w:val="0"/>
          <w:sz w:val="32"/>
          <w:szCs w:val="32"/>
          <w:shd w:val="clear" w:color="auto" w:fill="FFFFFF"/>
          <w:lang w:eastAsia="zh-CN"/>
        </w:rPr>
        <w:t>牵头</w:t>
      </w:r>
      <w:r>
        <w:rPr>
          <w:rFonts w:ascii="Times New Roman" w:hAnsi="Times New Roman" w:eastAsia="方正仿宋简体"/>
          <w:color w:val="222222"/>
          <w:kern w:val="0"/>
          <w:sz w:val="32"/>
          <w:szCs w:val="32"/>
          <w:shd w:val="clear" w:color="auto" w:fill="FFFFFF"/>
        </w:rPr>
        <w:t>推进商务领域信用体系建设，指导商业信用销售，建立商务诚信公共服务平台。规范商贸企业交易行为，牵头推动重要产品追溯机制建设。按规定权限对拍卖等特殊流通行业进行监督管理。拟订全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规范市场运行、流通秩序的制度，负责推进商务领域行政执法。</w:t>
      </w:r>
    </w:p>
    <w:p w14:paraId="6D57607C">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（五）</w:t>
      </w:r>
      <w:r>
        <w:rPr>
          <w:rFonts w:ascii="Times New Roman" w:hAnsi="Times New Roman" w:eastAsia="方正仿宋简体"/>
          <w:color w:val="222222"/>
          <w:kern w:val="0"/>
          <w:sz w:val="32"/>
          <w:szCs w:val="32"/>
          <w:shd w:val="clear" w:color="auto" w:fill="FFFFFF"/>
        </w:rPr>
        <w:t>组织实施全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重要消费品市场调控和重要生产资 料流通管理。负责建立健全生活必需品市场供应应急管理机制，监测分析市场运行、商品供求状况，调查分析商品价格信息，进行预测预警和信息引导。统筹商务领域消费促进工作。按职责分工负责重要消费品</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食糖除外</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储备管理和市场调控工作</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按有关规定对成品油流通进行监督管理。拟订全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酒类、药品流通发展规划和制度，对酒类、药品流通发展进行指导。</w:t>
      </w:r>
    </w:p>
    <w:p w14:paraId="27AB05B4">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（六）</w:t>
      </w:r>
      <w:r>
        <w:rPr>
          <w:rFonts w:ascii="Times New Roman" w:hAnsi="Times New Roman" w:eastAsia="方正仿宋简体"/>
          <w:color w:val="222222"/>
          <w:kern w:val="0"/>
          <w:sz w:val="32"/>
          <w:szCs w:val="32"/>
          <w:shd w:val="clear" w:color="auto" w:fill="FFFFFF"/>
        </w:rPr>
        <w:t>研究提出推进全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电子商务发展建议，会同有关 部门拟订全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电子商务发展规划并组织实施。推进全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商务系统信息化建设。</w:t>
      </w:r>
    </w:p>
    <w:p w14:paraId="25964983">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（七）</w:t>
      </w:r>
      <w:r>
        <w:rPr>
          <w:rFonts w:ascii="Times New Roman" w:hAnsi="Times New Roman" w:eastAsia="方正仿宋简体"/>
          <w:color w:val="222222"/>
          <w:kern w:val="0"/>
          <w:sz w:val="32"/>
          <w:szCs w:val="32"/>
          <w:shd w:val="clear" w:color="auto" w:fill="FFFFFF"/>
        </w:rPr>
        <w:t>执行国家制定的进出口商品、加工贸易管理办法和进出口管理商品、技术目录。指导</w:t>
      </w:r>
      <w:r>
        <w:rPr>
          <w:rFonts w:hint="eastAsia" w:ascii="Times New Roman" w:hAnsi="Times New Roman" w:eastAsia="方正仿宋简体"/>
          <w:color w:val="222222"/>
          <w:kern w:val="0"/>
          <w:sz w:val="32"/>
          <w:szCs w:val="32"/>
          <w:shd w:val="clear" w:color="auto" w:fill="FFFFFF"/>
        </w:rPr>
        <w:t>全市</w:t>
      </w:r>
      <w:r>
        <w:rPr>
          <w:rFonts w:ascii="Times New Roman" w:hAnsi="Times New Roman" w:eastAsia="方正仿宋简体"/>
          <w:color w:val="222222"/>
          <w:kern w:val="0"/>
          <w:sz w:val="32"/>
          <w:szCs w:val="32"/>
          <w:shd w:val="clear" w:color="auto" w:fill="FFFFFF"/>
        </w:rPr>
        <w:t>贸易促进活动和外贸促进工作。贯彻执行国家促进外贸增长方式转变的政策措施</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推动进出口品牌建设。组织实施国家拟订的重要工业品、原材料和重要农产品进出口总量计划。</w:t>
      </w:r>
    </w:p>
    <w:p w14:paraId="4B264EA2">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（八）</w:t>
      </w:r>
      <w:r>
        <w:rPr>
          <w:rFonts w:ascii="Times New Roman" w:hAnsi="Times New Roman" w:eastAsia="方正仿宋简体"/>
          <w:color w:val="222222"/>
          <w:kern w:val="0"/>
          <w:sz w:val="32"/>
          <w:szCs w:val="32"/>
          <w:shd w:val="clear" w:color="auto" w:fill="FFFFFF"/>
        </w:rPr>
        <w:t>贯彻执行国家对外技术贸易、进出口管制</w:t>
      </w:r>
      <w:r>
        <w:rPr>
          <w:rFonts w:hint="eastAsia" w:ascii="Times New Roman" w:hAnsi="Times New Roman" w:eastAsia="方正仿宋简体"/>
          <w:color w:val="222222"/>
          <w:kern w:val="0"/>
          <w:sz w:val="32"/>
          <w:szCs w:val="32"/>
          <w:shd w:val="clear" w:color="auto" w:fill="FFFFFF"/>
          <w:lang w:eastAsia="zh-CN"/>
        </w:rPr>
        <w:t>。根据授权，</w:t>
      </w:r>
      <w:r>
        <w:rPr>
          <w:rFonts w:ascii="Times New Roman" w:hAnsi="Times New Roman" w:eastAsia="方正仿宋简体"/>
          <w:color w:val="222222"/>
          <w:kern w:val="0"/>
          <w:sz w:val="32"/>
          <w:szCs w:val="32"/>
          <w:shd w:val="clear" w:color="auto" w:fill="FFFFFF"/>
        </w:rPr>
        <w:t>鼓励技术和成套设备进出口的贸易政策。按规定权限推进进出口贸易规范化与便利化工作。依法监督技术引进、设备进口、国家限制出口技术工作。</w:t>
      </w:r>
    </w:p>
    <w:p w14:paraId="70D434A4">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（九）</w:t>
      </w:r>
      <w:r>
        <w:rPr>
          <w:rFonts w:ascii="Times New Roman" w:hAnsi="Times New Roman" w:eastAsia="方正仿宋简体"/>
          <w:color w:val="222222"/>
          <w:kern w:val="0"/>
          <w:sz w:val="32"/>
          <w:szCs w:val="32"/>
          <w:shd w:val="clear" w:color="auto" w:fill="FFFFFF"/>
        </w:rPr>
        <w:t>会同有关部门贯彻执行国家促进服务出口和服务外包发展的政策、规划、牵头拟订全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服务贸易发展规划并组织实施、推动服务外包平台建设。</w:t>
      </w:r>
    </w:p>
    <w:p w14:paraId="132A3E8A">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（十）</w:t>
      </w:r>
      <w:r>
        <w:rPr>
          <w:rFonts w:ascii="Times New Roman" w:hAnsi="Times New Roman" w:eastAsia="方正仿宋简体"/>
          <w:color w:val="222222"/>
          <w:kern w:val="0"/>
          <w:sz w:val="32"/>
          <w:szCs w:val="32"/>
          <w:shd w:val="clear" w:color="auto" w:fill="FFFFFF"/>
        </w:rPr>
        <w:t xml:space="preserve">配合商务部调查国 </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境</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外对我国出口商品实施的歧视性贸易政策、法律法规及做法</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组织实施全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反倾销、反补贴和保障措施及其他与进出口公平贸易相关工作</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指导、协调出口产品贸易摩擦应对和进口产品贸易救济申诉工作。跟踪调查反倾销、反补贴和保障措施等贸易救济措施对全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相关产业的影响。建立全区进出口公平贸易预警机制。</w:t>
      </w:r>
    </w:p>
    <w:p w14:paraId="5FDBD7EF">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 xml:space="preserve">（十一） </w:t>
      </w:r>
      <w:r>
        <w:rPr>
          <w:rFonts w:ascii="Times New Roman" w:hAnsi="Times New Roman" w:eastAsia="方正仿宋简体"/>
          <w:color w:val="222222"/>
          <w:kern w:val="0"/>
          <w:sz w:val="32"/>
          <w:szCs w:val="32"/>
          <w:shd w:val="clear" w:color="auto" w:fill="FFFFFF"/>
        </w:rPr>
        <w:t>按规定权限开展外商投资促进</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保护和管理 工作。指导规范全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对外招商引资活动。指导经济技术开发 区、边</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跨</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境经济合作区、综合保税区等有关工作。指导和管理全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外商投资企业进出口工作。</w:t>
      </w:r>
    </w:p>
    <w:p w14:paraId="57E155D4">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 xml:space="preserve">（十二） </w:t>
      </w:r>
      <w:r>
        <w:rPr>
          <w:rFonts w:ascii="Times New Roman" w:hAnsi="Times New Roman" w:eastAsia="方正仿宋简体"/>
          <w:color w:val="222222"/>
          <w:kern w:val="0"/>
          <w:sz w:val="32"/>
          <w:szCs w:val="32"/>
          <w:shd w:val="clear" w:color="auto" w:fill="FFFFFF"/>
        </w:rPr>
        <w:t>负责全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会展业促进与管理工作。</w:t>
      </w:r>
    </w:p>
    <w:p w14:paraId="3F8F71F6">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 xml:space="preserve">（十三） </w:t>
      </w:r>
      <w:r>
        <w:rPr>
          <w:rFonts w:ascii="Times New Roman" w:hAnsi="Times New Roman" w:eastAsia="方正仿宋简体"/>
          <w:color w:val="222222"/>
          <w:kern w:val="0"/>
          <w:sz w:val="32"/>
          <w:szCs w:val="32"/>
          <w:shd w:val="clear" w:color="auto" w:fill="FFFFFF"/>
        </w:rPr>
        <w:t>按规定权限负责全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对外投资和经济合作工 作，执行国家有关对外投资和经济合作政策。依法监督管理对外承包工程、对外劳务合作</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含公民出境就业</w:t>
      </w:r>
      <w:r>
        <w:rPr>
          <w:rFonts w:hint="eastAsia" w:ascii="Times New Roman" w:hAnsi="Times New Roman" w:eastAsia="方正仿宋简体"/>
          <w:color w:val="222222"/>
          <w:kern w:val="0"/>
          <w:sz w:val="32"/>
          <w:szCs w:val="32"/>
          <w:shd w:val="clear" w:color="auto" w:fill="FFFFFF"/>
        </w:rPr>
        <w:t>）</w:t>
      </w:r>
      <w:r>
        <w:rPr>
          <w:rFonts w:ascii="Times New Roman" w:hAnsi="Times New Roman" w:eastAsia="方正仿宋简体"/>
          <w:color w:val="222222"/>
          <w:kern w:val="0"/>
          <w:sz w:val="32"/>
          <w:szCs w:val="32"/>
          <w:shd w:val="clear" w:color="auto" w:fill="FFFFFF"/>
        </w:rPr>
        <w:t>等。指导外派劳务和境外就业人员的权益保护工作，拟订全</w:t>
      </w:r>
      <w:r>
        <w:rPr>
          <w:rFonts w:hint="eastAsia" w:ascii="Times New Roman" w:hAnsi="Times New Roman" w:eastAsia="方正仿宋简体"/>
          <w:color w:val="222222"/>
          <w:kern w:val="0"/>
          <w:sz w:val="32"/>
          <w:szCs w:val="32"/>
          <w:shd w:val="clear" w:color="auto" w:fill="FFFFFF"/>
        </w:rPr>
        <w:t>市</w:t>
      </w:r>
      <w:r>
        <w:rPr>
          <w:rFonts w:ascii="Times New Roman" w:hAnsi="Times New Roman" w:eastAsia="方正仿宋简体"/>
          <w:color w:val="222222"/>
          <w:kern w:val="0"/>
          <w:sz w:val="32"/>
          <w:szCs w:val="32"/>
          <w:shd w:val="clear" w:color="auto" w:fill="FFFFFF"/>
        </w:rPr>
        <w:t>对外投资管理办法。</w:t>
      </w:r>
    </w:p>
    <w:p w14:paraId="16C73176">
      <w:pPr>
        <w:spacing w:line="560" w:lineRule="exact"/>
        <w:ind w:firstLine="640" w:firstLineChars="200"/>
        <w:rPr>
          <w:rFonts w:ascii="Times New Roman" w:hAnsi="Times New Roman" w:eastAsia="方正仿宋简体"/>
          <w:color w:val="222222"/>
          <w:kern w:val="0"/>
          <w:sz w:val="32"/>
          <w:szCs w:val="32"/>
          <w:shd w:val="clear" w:color="auto" w:fill="FFFFFF"/>
        </w:rPr>
      </w:pPr>
      <w:r>
        <w:rPr>
          <w:rFonts w:hint="eastAsia" w:ascii="方正楷体简体" w:hAnsi="方正黑体简体" w:eastAsia="方正楷体简体" w:cs="方正黑体简体"/>
          <w:sz w:val="32"/>
          <w:szCs w:val="32"/>
        </w:rPr>
        <w:t>（十四）</w:t>
      </w:r>
      <w:r>
        <w:rPr>
          <w:rFonts w:ascii="Times New Roman" w:hAnsi="Times New Roman" w:eastAsia="方正仿宋简体"/>
          <w:color w:val="222222"/>
          <w:kern w:val="0"/>
          <w:sz w:val="32"/>
          <w:szCs w:val="32"/>
          <w:shd w:val="clear" w:color="auto" w:fill="FFFFFF"/>
        </w:rPr>
        <w:t>根据授权，依法依规开展商务</w:t>
      </w:r>
      <w:r>
        <w:rPr>
          <w:rFonts w:hint="eastAsia" w:ascii="Times New Roman" w:hAnsi="Times New Roman" w:eastAsia="方正仿宋简体"/>
          <w:color w:val="222222"/>
          <w:kern w:val="0"/>
          <w:sz w:val="32"/>
          <w:szCs w:val="32"/>
          <w:shd w:val="clear" w:color="auto" w:fill="FFFFFF"/>
        </w:rPr>
        <w:t>系统</w:t>
      </w:r>
      <w:r>
        <w:rPr>
          <w:rFonts w:ascii="Times New Roman" w:hAnsi="Times New Roman" w:eastAsia="方正仿宋简体"/>
          <w:color w:val="222222"/>
          <w:kern w:val="0"/>
          <w:sz w:val="32"/>
          <w:szCs w:val="32"/>
          <w:shd w:val="clear" w:color="auto" w:fill="FFFFFF"/>
        </w:rPr>
        <w:t>县处级以下人员因公出国审批工作。</w:t>
      </w:r>
    </w:p>
    <w:p w14:paraId="1591D744">
      <w:pPr>
        <w:spacing w:line="560" w:lineRule="exact"/>
        <w:ind w:firstLine="640" w:firstLineChars="200"/>
        <w:rPr>
          <w:rFonts w:hint="eastAsia" w:ascii="仿宋" w:hAnsi="仿宋" w:eastAsia="仿宋" w:cs="仿宋"/>
          <w:sz w:val="32"/>
          <w:szCs w:val="32"/>
        </w:rPr>
      </w:pPr>
      <w:r>
        <w:rPr>
          <w:rFonts w:hint="eastAsia" w:ascii="方正楷体简体" w:hAnsi="方正黑体简体" w:eastAsia="方正楷体简体" w:cs="方正黑体简体"/>
          <w:sz w:val="32"/>
          <w:szCs w:val="32"/>
        </w:rPr>
        <w:t>（十五）</w:t>
      </w:r>
      <w:r>
        <w:rPr>
          <w:rFonts w:hint="eastAsia" w:ascii="仿宋" w:hAnsi="仿宋" w:eastAsia="仿宋" w:cs="仿宋"/>
          <w:sz w:val="32"/>
          <w:szCs w:val="32"/>
        </w:rPr>
        <w:t>贯彻落实投资促进工作的法律法规，起草我市投资促进领域的地方性法规和政府规章草案。组织拟订全市投资促进中长期规划及年度目标任务并组织实施。牵头推进优化营商环境工作。</w:t>
      </w:r>
    </w:p>
    <w:p w14:paraId="4AF18171">
      <w:pPr>
        <w:spacing w:line="560" w:lineRule="exact"/>
        <w:ind w:firstLine="640" w:firstLineChars="200"/>
        <w:rPr>
          <w:rFonts w:hint="eastAsia" w:ascii="仿宋" w:hAnsi="仿宋" w:eastAsia="仿宋" w:cs="仿宋"/>
          <w:sz w:val="32"/>
          <w:szCs w:val="32"/>
        </w:rPr>
      </w:pPr>
      <w:r>
        <w:rPr>
          <w:rFonts w:hint="eastAsia" w:ascii="方正楷体简体" w:hAnsi="方正黑体简体" w:eastAsia="方正楷体简体" w:cs="方正黑体简体"/>
          <w:sz w:val="32"/>
          <w:szCs w:val="32"/>
        </w:rPr>
        <w:t>（十六）</w:t>
      </w:r>
      <w:r>
        <w:rPr>
          <w:rFonts w:hint="eastAsia" w:ascii="仿宋" w:hAnsi="仿宋" w:eastAsia="仿宋" w:cs="仿宋"/>
          <w:sz w:val="32"/>
          <w:szCs w:val="32"/>
        </w:rPr>
        <w:t>负责研究国内投资促进政策和发展趋势，研究招商引资工作中的重大问题并提出具体建议。</w:t>
      </w:r>
    </w:p>
    <w:p w14:paraId="366A898D">
      <w:pPr>
        <w:spacing w:line="560" w:lineRule="exact"/>
        <w:ind w:firstLine="640" w:firstLineChars="200"/>
        <w:rPr>
          <w:rFonts w:hint="eastAsia" w:ascii="仿宋" w:hAnsi="仿宋" w:eastAsia="仿宋" w:cs="仿宋"/>
          <w:sz w:val="32"/>
          <w:szCs w:val="32"/>
        </w:rPr>
      </w:pPr>
      <w:r>
        <w:rPr>
          <w:rFonts w:hint="eastAsia" w:ascii="方正楷体简体" w:hAnsi="方正黑体简体" w:eastAsia="方正楷体简体" w:cs="方正黑体简体"/>
          <w:sz w:val="32"/>
          <w:szCs w:val="32"/>
        </w:rPr>
        <w:t>（十</w:t>
      </w:r>
      <w:r>
        <w:rPr>
          <w:rFonts w:hint="eastAsia" w:ascii="方正楷体简体" w:hAnsi="方正黑体简体" w:eastAsia="方正楷体简体" w:cs="方正黑体简体"/>
          <w:sz w:val="32"/>
          <w:szCs w:val="32"/>
          <w:lang w:eastAsia="zh-CN"/>
        </w:rPr>
        <w:t>七</w:t>
      </w:r>
      <w:r>
        <w:rPr>
          <w:rFonts w:hint="eastAsia" w:ascii="方正楷体简体" w:hAnsi="方正黑体简体" w:eastAsia="方正楷体简体" w:cs="方正黑体简体"/>
          <w:sz w:val="32"/>
          <w:szCs w:val="32"/>
        </w:rPr>
        <w:t>）</w:t>
      </w:r>
      <w:r>
        <w:rPr>
          <w:rFonts w:hint="eastAsia" w:ascii="仿宋" w:hAnsi="仿宋" w:eastAsia="仿宋" w:cs="仿宋"/>
          <w:sz w:val="32"/>
          <w:szCs w:val="32"/>
        </w:rPr>
        <w:t>统筹全市招商引资工作。牵头组织市举办的招商引资活动，协调市外来</w:t>
      </w:r>
      <w:r>
        <w:rPr>
          <w:rFonts w:hint="eastAsia" w:ascii="仿宋" w:hAnsi="仿宋" w:eastAsia="仿宋" w:cs="仿宋"/>
          <w:sz w:val="32"/>
          <w:szCs w:val="32"/>
          <w:lang w:eastAsia="zh-CN"/>
        </w:rPr>
        <w:t>那曲</w:t>
      </w:r>
      <w:r>
        <w:rPr>
          <w:rFonts w:hint="eastAsia" w:ascii="仿宋" w:hAnsi="仿宋" w:eastAsia="仿宋" w:cs="仿宋"/>
          <w:sz w:val="32"/>
          <w:szCs w:val="32"/>
        </w:rPr>
        <w:t>举办投资洽谈会等各类招商引资活动，组织参加市外各类招商引资投资洽谈活动，助力创建高原经济高质量发展先行区。协调和指导</w:t>
      </w:r>
      <w:r>
        <w:rPr>
          <w:rFonts w:hint="eastAsia" w:ascii="仿宋" w:hAnsi="仿宋" w:eastAsia="仿宋" w:cs="仿宋"/>
          <w:sz w:val="32"/>
          <w:szCs w:val="32"/>
          <w:lang w:eastAsia="zh-CN"/>
        </w:rPr>
        <w:t>驻外</w:t>
      </w:r>
      <w:r>
        <w:rPr>
          <w:rFonts w:hint="eastAsia" w:ascii="仿宋" w:hAnsi="仿宋" w:eastAsia="仿宋" w:cs="仿宋"/>
          <w:sz w:val="32"/>
          <w:szCs w:val="32"/>
        </w:rPr>
        <w:t>办事</w:t>
      </w:r>
      <w:r>
        <w:rPr>
          <w:rFonts w:hint="eastAsia" w:ascii="仿宋" w:hAnsi="仿宋" w:eastAsia="仿宋" w:cs="仿宋"/>
          <w:sz w:val="32"/>
          <w:szCs w:val="32"/>
          <w:lang w:eastAsia="zh-CN"/>
        </w:rPr>
        <w:t>机构</w:t>
      </w:r>
      <w:r>
        <w:rPr>
          <w:rFonts w:hint="eastAsia" w:ascii="仿宋" w:hAnsi="仿宋" w:eastAsia="仿宋" w:cs="仿宋"/>
          <w:sz w:val="32"/>
          <w:szCs w:val="32"/>
        </w:rPr>
        <w:t>、相关商会协会开展招商引资活动。负责招商引资项目库和专家库的管理。</w:t>
      </w:r>
    </w:p>
    <w:p w14:paraId="5269D523">
      <w:pPr>
        <w:spacing w:line="560" w:lineRule="exact"/>
        <w:ind w:firstLine="640" w:firstLineChars="200"/>
        <w:rPr>
          <w:rFonts w:hint="eastAsia" w:ascii="仿宋" w:hAnsi="仿宋" w:eastAsia="仿宋" w:cs="仿宋"/>
          <w:sz w:val="32"/>
          <w:szCs w:val="32"/>
        </w:rPr>
      </w:pPr>
      <w:r>
        <w:rPr>
          <w:rFonts w:hint="eastAsia" w:ascii="方正楷体简体" w:hAnsi="方正黑体简体" w:eastAsia="方正楷体简体" w:cs="方正黑体简体"/>
          <w:sz w:val="32"/>
          <w:szCs w:val="32"/>
        </w:rPr>
        <w:t>（十</w:t>
      </w:r>
      <w:r>
        <w:rPr>
          <w:rFonts w:hint="eastAsia" w:ascii="方正楷体简体" w:hAnsi="方正黑体简体" w:eastAsia="方正楷体简体" w:cs="方正黑体简体"/>
          <w:sz w:val="32"/>
          <w:szCs w:val="32"/>
          <w:lang w:eastAsia="zh-CN"/>
        </w:rPr>
        <w:t>八</w:t>
      </w:r>
      <w:r>
        <w:rPr>
          <w:rFonts w:hint="eastAsia" w:ascii="方正楷体简体" w:hAnsi="方正黑体简体" w:eastAsia="方正楷体简体" w:cs="方正黑体简体"/>
          <w:sz w:val="32"/>
          <w:szCs w:val="32"/>
        </w:rPr>
        <w:t>）</w:t>
      </w:r>
      <w:r>
        <w:rPr>
          <w:rFonts w:hint="eastAsia" w:ascii="仿宋" w:hAnsi="仿宋" w:eastAsia="仿宋" w:cs="仿宋"/>
          <w:sz w:val="32"/>
          <w:szCs w:val="32"/>
        </w:rPr>
        <w:t>负责全市投资环境推介，会同有关部门推介重点区域、重点产业等的招商引资项目。协调解决投资促进工作中的问题。做好在</w:t>
      </w:r>
      <w:r>
        <w:rPr>
          <w:rFonts w:hint="eastAsia" w:ascii="仿宋" w:hAnsi="仿宋" w:eastAsia="仿宋" w:cs="仿宋"/>
          <w:sz w:val="32"/>
          <w:szCs w:val="32"/>
          <w:lang w:eastAsia="zh-CN"/>
        </w:rPr>
        <w:t>那曲</w:t>
      </w:r>
      <w:r>
        <w:rPr>
          <w:rFonts w:hint="eastAsia" w:ascii="仿宋" w:hAnsi="仿宋" w:eastAsia="仿宋" w:cs="仿宋"/>
          <w:sz w:val="32"/>
          <w:szCs w:val="32"/>
        </w:rPr>
        <w:t>投资项目服务保障工作。</w:t>
      </w:r>
    </w:p>
    <w:p w14:paraId="34E6A644">
      <w:pPr>
        <w:spacing w:line="560" w:lineRule="exact"/>
        <w:ind w:firstLine="640" w:firstLineChars="200"/>
        <w:rPr>
          <w:rFonts w:hint="eastAsia" w:ascii="仿宋" w:hAnsi="仿宋" w:eastAsia="仿宋" w:cs="仿宋"/>
          <w:sz w:val="32"/>
          <w:szCs w:val="32"/>
          <w:lang w:eastAsia="zh-CN"/>
        </w:rPr>
      </w:pPr>
      <w:r>
        <w:rPr>
          <w:rFonts w:hint="eastAsia" w:ascii="方正楷体简体" w:hAnsi="方正黑体简体" w:eastAsia="方正楷体简体" w:cs="方正黑体简体"/>
          <w:sz w:val="32"/>
          <w:szCs w:val="32"/>
        </w:rPr>
        <w:t>（十</w:t>
      </w:r>
      <w:r>
        <w:rPr>
          <w:rFonts w:hint="eastAsia" w:ascii="方正楷体简体" w:hAnsi="方正黑体简体" w:eastAsia="方正楷体简体" w:cs="方正黑体简体"/>
          <w:sz w:val="32"/>
          <w:szCs w:val="32"/>
          <w:lang w:eastAsia="zh-CN"/>
        </w:rPr>
        <w:t>九</w:t>
      </w:r>
      <w:r>
        <w:rPr>
          <w:rFonts w:hint="eastAsia" w:ascii="方正楷体简体" w:hAnsi="方正黑体简体" w:eastAsia="方正楷体简体" w:cs="方正黑体简体"/>
          <w:sz w:val="32"/>
          <w:szCs w:val="32"/>
        </w:rPr>
        <w:t>）</w:t>
      </w:r>
      <w:r>
        <w:rPr>
          <w:rFonts w:hint="eastAsia" w:ascii="仿宋" w:hAnsi="仿宋" w:eastAsia="仿宋" w:cs="仿宋"/>
          <w:sz w:val="32"/>
          <w:szCs w:val="32"/>
        </w:rPr>
        <w:t>负责招商引资项目及其配套项目的整体推进和落实工作。指导督促各县（区）、园区做好引进项目跟踪服务工作。建立健全招商引资同质化竞争调处机制，规范招商引资工作秩序。</w:t>
      </w:r>
      <w:r>
        <w:rPr>
          <w:rFonts w:hint="eastAsia" w:ascii="仿宋" w:hAnsi="仿宋" w:eastAsia="仿宋" w:cs="仿宋"/>
          <w:sz w:val="32"/>
          <w:szCs w:val="32"/>
          <w:lang w:eastAsia="zh-CN"/>
        </w:rPr>
        <w:t>承办市投资促进工作领导小组日常事务。</w:t>
      </w:r>
    </w:p>
    <w:p w14:paraId="2B2E269C">
      <w:pPr>
        <w:spacing w:line="560" w:lineRule="exact"/>
        <w:ind w:firstLine="640" w:firstLineChars="200"/>
        <w:rPr>
          <w:rFonts w:hint="eastAsia" w:ascii="仿宋" w:hAnsi="仿宋" w:eastAsia="仿宋" w:cs="仿宋"/>
          <w:sz w:val="32"/>
          <w:szCs w:val="32"/>
        </w:rPr>
      </w:pPr>
      <w:r>
        <w:rPr>
          <w:rFonts w:hint="eastAsia" w:ascii="方正楷体简体" w:hAnsi="方正黑体简体" w:eastAsia="方正楷体简体" w:cs="方正黑体简体"/>
          <w:sz w:val="32"/>
          <w:szCs w:val="32"/>
        </w:rPr>
        <w:t>（二十）</w:t>
      </w:r>
      <w:r>
        <w:rPr>
          <w:rFonts w:hint="eastAsia" w:ascii="仿宋" w:hAnsi="仿宋" w:eastAsia="仿宋" w:cs="仿宋"/>
          <w:sz w:val="32"/>
          <w:szCs w:val="32"/>
        </w:rPr>
        <w:t>负责对市外投资和经济合作工作，负责各类园区与自治区规划的衔接。组织拟订各类园区的规划和生产力布局及措施，协调指导园区产业项目和资金引进等工作。负责推进经济对口支援工作。按照创建高原经济高质量发展先行区要求，积极融入“三小时”经济圈。</w:t>
      </w:r>
    </w:p>
    <w:p w14:paraId="474B6D91">
      <w:pPr>
        <w:spacing w:line="560" w:lineRule="exact"/>
        <w:ind w:firstLine="640" w:firstLineChars="200"/>
        <w:rPr>
          <w:rFonts w:hint="eastAsia" w:ascii="仿宋" w:hAnsi="仿宋" w:eastAsia="仿宋" w:cs="仿宋"/>
          <w:sz w:val="32"/>
          <w:szCs w:val="32"/>
        </w:rPr>
      </w:pPr>
      <w:r>
        <w:rPr>
          <w:rFonts w:hint="eastAsia" w:ascii="方正楷体简体" w:hAnsi="方正黑体简体" w:eastAsia="方正楷体简体" w:cs="方正黑体简体"/>
          <w:sz w:val="32"/>
          <w:szCs w:val="32"/>
        </w:rPr>
        <w:t>（二十</w:t>
      </w:r>
      <w:r>
        <w:rPr>
          <w:rFonts w:hint="eastAsia" w:ascii="方正楷体简体" w:hAnsi="方正黑体简体" w:eastAsia="方正楷体简体" w:cs="方正黑体简体"/>
          <w:sz w:val="32"/>
          <w:szCs w:val="32"/>
          <w:lang w:eastAsia="zh-CN"/>
        </w:rPr>
        <w:t>一</w:t>
      </w:r>
      <w:r>
        <w:rPr>
          <w:rFonts w:hint="eastAsia" w:ascii="方正楷体简体" w:hAnsi="方正黑体简体" w:eastAsia="方正楷体简体" w:cs="方正黑体简体"/>
          <w:sz w:val="32"/>
          <w:szCs w:val="32"/>
        </w:rPr>
        <w:t>）</w:t>
      </w:r>
      <w:r>
        <w:rPr>
          <w:rFonts w:hint="eastAsia" w:ascii="仿宋" w:hAnsi="仿宋" w:eastAsia="仿宋" w:cs="仿宋"/>
          <w:sz w:val="32"/>
          <w:szCs w:val="32"/>
        </w:rPr>
        <w:t>负责拟订全市招商引资人才队伍建设规划和教育培训计划并组织实施。指导各县（区）、区直有关部门和园区等加强招商引资队伍建设。</w:t>
      </w:r>
    </w:p>
    <w:p w14:paraId="36656F29">
      <w:pPr>
        <w:spacing w:line="560" w:lineRule="exact"/>
        <w:ind w:firstLine="640" w:firstLineChars="200"/>
        <w:rPr>
          <w:rFonts w:hint="eastAsia" w:ascii="仿宋" w:hAnsi="仿宋" w:eastAsia="仿宋" w:cs="仿宋"/>
          <w:sz w:val="32"/>
          <w:szCs w:val="32"/>
        </w:rPr>
      </w:pPr>
      <w:r>
        <w:rPr>
          <w:rFonts w:hint="eastAsia" w:ascii="方正楷体简体" w:hAnsi="方正黑体简体" w:eastAsia="方正楷体简体" w:cs="方正黑体简体"/>
          <w:sz w:val="32"/>
          <w:szCs w:val="32"/>
        </w:rPr>
        <w:t>（二十</w:t>
      </w:r>
      <w:r>
        <w:rPr>
          <w:rFonts w:hint="eastAsia" w:ascii="方正楷体简体" w:hAnsi="方正黑体简体" w:eastAsia="方正楷体简体" w:cs="方正黑体简体"/>
          <w:sz w:val="32"/>
          <w:szCs w:val="32"/>
          <w:lang w:eastAsia="zh-CN"/>
        </w:rPr>
        <w:t>二</w:t>
      </w:r>
      <w:r>
        <w:rPr>
          <w:rFonts w:hint="eastAsia" w:ascii="方正楷体简体" w:hAnsi="方正黑体简体" w:eastAsia="方正楷体简体" w:cs="方正黑体简体"/>
          <w:sz w:val="32"/>
          <w:szCs w:val="32"/>
        </w:rPr>
        <w:t>）</w:t>
      </w:r>
      <w:r>
        <w:rPr>
          <w:rFonts w:hint="eastAsia" w:ascii="仿宋" w:hAnsi="仿宋" w:eastAsia="仿宋" w:cs="仿宋"/>
          <w:sz w:val="32"/>
          <w:szCs w:val="32"/>
        </w:rPr>
        <w:t>负责建立全市投资促进工作综合评价</w:t>
      </w:r>
      <w:r>
        <w:rPr>
          <w:rFonts w:hint="eastAsia" w:ascii="仿宋" w:hAnsi="仿宋" w:eastAsia="仿宋" w:cs="仿宋"/>
          <w:sz w:val="32"/>
          <w:szCs w:val="32"/>
          <w:lang w:eastAsia="zh-CN"/>
        </w:rPr>
        <w:t>制度</w:t>
      </w:r>
      <w:r>
        <w:rPr>
          <w:rFonts w:hint="eastAsia" w:ascii="仿宋" w:hAnsi="仿宋" w:eastAsia="仿宋" w:cs="仿宋"/>
          <w:sz w:val="32"/>
          <w:szCs w:val="32"/>
        </w:rPr>
        <w:t>和考核办法并组织实施。</w:t>
      </w:r>
    </w:p>
    <w:p w14:paraId="49593909">
      <w:pPr>
        <w:spacing w:line="560" w:lineRule="exact"/>
        <w:ind w:firstLine="640" w:firstLineChars="200"/>
        <w:rPr>
          <w:rFonts w:hint="eastAsia" w:ascii="仿宋" w:hAnsi="仿宋" w:eastAsia="仿宋" w:cs="仿宋"/>
          <w:sz w:val="32"/>
          <w:szCs w:val="32"/>
        </w:rPr>
      </w:pPr>
      <w:r>
        <w:rPr>
          <w:rFonts w:hint="eastAsia" w:ascii="方正楷体简体" w:hAnsi="方正黑体简体" w:eastAsia="方正楷体简体" w:cs="方正黑体简体"/>
          <w:sz w:val="32"/>
          <w:szCs w:val="32"/>
        </w:rPr>
        <w:t>（二十</w:t>
      </w:r>
      <w:r>
        <w:rPr>
          <w:rFonts w:hint="eastAsia" w:ascii="方正楷体简体" w:hAnsi="方正黑体简体" w:eastAsia="方正楷体简体" w:cs="方正黑体简体"/>
          <w:sz w:val="32"/>
          <w:szCs w:val="32"/>
          <w:lang w:eastAsia="zh-CN"/>
        </w:rPr>
        <w:t>三</w:t>
      </w:r>
      <w:r>
        <w:rPr>
          <w:rFonts w:hint="eastAsia" w:ascii="方正楷体简体" w:hAnsi="方正黑体简体" w:eastAsia="方正楷体简体" w:cs="方正黑体简体"/>
          <w:sz w:val="32"/>
          <w:szCs w:val="32"/>
        </w:rPr>
        <w:t>）</w:t>
      </w:r>
      <w:r>
        <w:rPr>
          <w:rFonts w:hint="eastAsia" w:ascii="仿宋" w:hAnsi="仿宋" w:eastAsia="仿宋" w:cs="仿宋"/>
          <w:sz w:val="32"/>
          <w:szCs w:val="32"/>
        </w:rPr>
        <w:t>负责本行业领城安全生产监管和应急处置工作。</w:t>
      </w:r>
    </w:p>
    <w:p w14:paraId="76778D85">
      <w:pPr>
        <w:spacing w:line="560" w:lineRule="exact"/>
        <w:ind w:firstLine="640" w:firstLineChars="200"/>
        <w:rPr>
          <w:rFonts w:hint="eastAsia" w:ascii="仿宋" w:hAnsi="仿宋" w:eastAsia="仿宋" w:cs="仿宋"/>
          <w:sz w:val="32"/>
          <w:szCs w:val="32"/>
        </w:rPr>
      </w:pPr>
      <w:r>
        <w:rPr>
          <w:rFonts w:hint="eastAsia" w:ascii="方正楷体简体" w:hAnsi="方正黑体简体" w:eastAsia="方正楷体简体" w:cs="方正黑体简体"/>
          <w:sz w:val="32"/>
          <w:szCs w:val="32"/>
        </w:rPr>
        <w:t>（二十</w:t>
      </w:r>
      <w:r>
        <w:rPr>
          <w:rFonts w:hint="eastAsia" w:ascii="方正楷体简体" w:hAnsi="方正黑体简体" w:eastAsia="方正楷体简体" w:cs="方正黑体简体"/>
          <w:sz w:val="32"/>
          <w:szCs w:val="32"/>
          <w:lang w:eastAsia="zh-CN"/>
        </w:rPr>
        <w:t>四</w:t>
      </w:r>
      <w:r>
        <w:rPr>
          <w:rFonts w:hint="eastAsia" w:ascii="方正楷体简体" w:hAnsi="方正黑体简体" w:eastAsia="方正楷体简体" w:cs="方正黑体简体"/>
          <w:sz w:val="32"/>
          <w:szCs w:val="32"/>
        </w:rPr>
        <w:t>）</w:t>
      </w:r>
      <w:r>
        <w:rPr>
          <w:rFonts w:hint="eastAsia" w:ascii="仿宋" w:hAnsi="仿宋" w:eastAsia="仿宋" w:cs="仿宋"/>
          <w:sz w:val="32"/>
          <w:szCs w:val="32"/>
        </w:rPr>
        <w:t>完成</w:t>
      </w:r>
      <w:r>
        <w:rPr>
          <w:rFonts w:hint="eastAsia" w:ascii="仿宋" w:hAnsi="仿宋" w:eastAsia="仿宋" w:cs="仿宋"/>
          <w:sz w:val="32"/>
          <w:szCs w:val="32"/>
          <w:lang w:eastAsia="zh-CN"/>
        </w:rPr>
        <w:t>市委、市政府</w:t>
      </w:r>
      <w:r>
        <w:rPr>
          <w:rFonts w:hint="eastAsia" w:ascii="仿宋" w:hAnsi="仿宋" w:eastAsia="仿宋" w:cs="仿宋"/>
          <w:sz w:val="32"/>
          <w:szCs w:val="32"/>
        </w:rPr>
        <w:t>交办的其他任务。</w:t>
      </w:r>
    </w:p>
    <w:p w14:paraId="4517C044">
      <w:pPr>
        <w:ind w:firstLine="640" w:firstLineChars="200"/>
        <w:rPr>
          <w:rFonts w:ascii="黑体" w:hAnsi="黑体" w:eastAsia="黑体"/>
          <w:sz w:val="32"/>
          <w:szCs w:val="32"/>
        </w:rPr>
      </w:pPr>
      <w:r>
        <w:rPr>
          <w:rFonts w:hint="eastAsia" w:ascii="黑体" w:hAnsi="黑体" w:eastAsia="黑体"/>
          <w:sz w:val="32"/>
          <w:szCs w:val="32"/>
        </w:rPr>
        <w:t>二、部门（单位）机构设置</w:t>
      </w:r>
      <w:r>
        <w:rPr>
          <w:rFonts w:ascii="黑体" w:hAnsi="黑体" w:eastAsia="黑体"/>
          <w:sz w:val="32"/>
          <w:szCs w:val="32"/>
        </w:rPr>
        <w:t>情况</w:t>
      </w:r>
    </w:p>
    <w:p w14:paraId="609A8EAD">
      <w:pPr>
        <w:keepNext w:val="0"/>
        <w:keepLines w:val="0"/>
        <w:pageBreakBefore w:val="0"/>
        <w:widowControl w:val="0"/>
        <w:kinsoku/>
        <w:wordWrap/>
        <w:overflowPunct/>
        <w:topLinePunct w:val="0"/>
        <w:autoSpaceDE/>
        <w:autoSpaceDN/>
        <w:bidi w:val="0"/>
        <w:adjustRightInd/>
        <w:snapToGrid/>
        <w:spacing w:line="576" w:lineRule="exact"/>
        <w:ind w:left="0" w:leftChars="0" w:right="0" w:rightChars="0" w:firstLine="803" w:firstLineChars="251"/>
        <w:textAlignment w:val="auto"/>
        <w:outlineLvl w:val="9"/>
        <w:rPr>
          <w:rFonts w:hint="default" w:ascii="仿宋" w:hAnsi="仿宋" w:eastAsia="仿宋"/>
          <w:sz w:val="32"/>
          <w:szCs w:val="32"/>
          <w:lang w:val="en-US" w:eastAsia="zh-CN"/>
        </w:rPr>
      </w:pPr>
      <w:r>
        <w:rPr>
          <w:rFonts w:hint="eastAsia" w:ascii="仿宋" w:hAnsi="仿宋" w:eastAsia="仿宋" w:cs="仿宋"/>
          <w:color w:val="2C2C2C"/>
          <w:sz w:val="32"/>
          <w:szCs w:val="32"/>
          <w:lang w:eastAsia="zh-CN"/>
        </w:rPr>
        <w:t>我局办公室内设</w:t>
      </w:r>
      <w:r>
        <w:rPr>
          <w:rFonts w:hint="eastAsia" w:ascii="仿宋" w:hAnsi="仿宋" w:eastAsia="仿宋" w:cs="仿宋"/>
          <w:color w:val="2C2C2C"/>
          <w:sz w:val="32"/>
          <w:szCs w:val="32"/>
          <w:lang w:val="en-US" w:eastAsia="zh-CN"/>
        </w:rPr>
        <w:t>10</w:t>
      </w:r>
      <w:r>
        <w:rPr>
          <w:rFonts w:hint="eastAsia" w:ascii="仿宋" w:hAnsi="仿宋" w:eastAsia="仿宋" w:cs="仿宋"/>
          <w:color w:val="2C2C2C"/>
          <w:sz w:val="32"/>
          <w:szCs w:val="32"/>
          <w:lang w:eastAsia="zh-CN"/>
        </w:rPr>
        <w:t>个职能科室，分别为:</w:t>
      </w:r>
      <w:r>
        <w:rPr>
          <w:rFonts w:hint="eastAsia" w:ascii="仿宋" w:hAnsi="仿宋" w:eastAsia="仿宋" w:cs="仿宋"/>
          <w:color w:val="2C2C2C"/>
          <w:sz w:val="32"/>
          <w:szCs w:val="32"/>
          <w:lang w:val="en-US" w:eastAsia="zh-CN"/>
        </w:rPr>
        <w:t>1.</w:t>
      </w:r>
      <w:r>
        <w:rPr>
          <w:rFonts w:hint="eastAsia" w:ascii="仿宋" w:hAnsi="仿宋" w:eastAsia="仿宋" w:cs="仿宋"/>
          <w:color w:val="2C2C2C"/>
          <w:sz w:val="32"/>
          <w:szCs w:val="32"/>
          <w:lang w:eastAsia="zh-CN"/>
        </w:rPr>
        <w:t>办公室</w:t>
      </w:r>
      <w:r>
        <w:rPr>
          <w:rFonts w:hint="eastAsia" w:ascii="仿宋" w:hAnsi="仿宋" w:eastAsia="仿宋" w:cs="仿宋"/>
          <w:color w:val="2C2C2C"/>
          <w:sz w:val="32"/>
          <w:szCs w:val="32"/>
          <w:lang w:val="en-US" w:eastAsia="zh-CN"/>
        </w:rPr>
        <w:t>(人事科)</w:t>
      </w:r>
      <w:r>
        <w:rPr>
          <w:rFonts w:hint="eastAsia" w:ascii="仿宋" w:hAnsi="仿宋" w:eastAsia="仿宋" w:cs="仿宋"/>
          <w:color w:val="2C2C2C"/>
          <w:sz w:val="32"/>
          <w:szCs w:val="32"/>
          <w:lang w:eastAsia="zh-CN"/>
        </w:rPr>
        <w:t>、</w:t>
      </w:r>
      <w:r>
        <w:rPr>
          <w:rFonts w:hint="eastAsia" w:ascii="仿宋" w:hAnsi="仿宋" w:eastAsia="仿宋" w:cs="仿宋"/>
          <w:color w:val="2C2C2C"/>
          <w:sz w:val="32"/>
          <w:szCs w:val="32"/>
          <w:lang w:val="en-US" w:eastAsia="zh-CN"/>
        </w:rPr>
        <w:t>2.</w:t>
      </w:r>
      <w:r>
        <w:rPr>
          <w:rFonts w:hint="eastAsia" w:ascii="仿宋" w:hAnsi="仿宋" w:eastAsia="仿宋" w:cs="仿宋"/>
          <w:color w:val="2C2C2C"/>
          <w:sz w:val="32"/>
          <w:szCs w:val="32"/>
          <w:lang w:eastAsia="zh-CN"/>
        </w:rPr>
        <w:t>运行调解和消费促进科、</w:t>
      </w:r>
      <w:r>
        <w:rPr>
          <w:rFonts w:hint="eastAsia" w:ascii="仿宋" w:hAnsi="仿宋" w:eastAsia="仿宋" w:cs="仿宋"/>
          <w:color w:val="2C2C2C"/>
          <w:sz w:val="32"/>
          <w:szCs w:val="32"/>
          <w:lang w:val="en-US" w:eastAsia="zh-CN"/>
        </w:rPr>
        <w:t>3.</w:t>
      </w:r>
      <w:r>
        <w:rPr>
          <w:rFonts w:hint="eastAsia" w:ascii="仿宋" w:hAnsi="仿宋" w:eastAsia="仿宋" w:cs="仿宋"/>
          <w:color w:val="2C2C2C"/>
          <w:sz w:val="32"/>
          <w:szCs w:val="32"/>
          <w:lang w:eastAsia="zh-CN"/>
        </w:rPr>
        <w:t>市场建设和商贸服务科、</w:t>
      </w:r>
      <w:r>
        <w:rPr>
          <w:rFonts w:hint="eastAsia" w:ascii="仿宋" w:hAnsi="仿宋" w:eastAsia="仿宋" w:cs="仿宋"/>
          <w:color w:val="2C2C2C"/>
          <w:sz w:val="32"/>
          <w:szCs w:val="32"/>
          <w:lang w:val="en-US" w:eastAsia="zh-CN"/>
        </w:rPr>
        <w:t>4.</w:t>
      </w:r>
      <w:r>
        <w:rPr>
          <w:rFonts w:hint="eastAsia" w:ascii="仿宋" w:hAnsi="仿宋" w:eastAsia="仿宋" w:cs="仿宋"/>
          <w:color w:val="2C2C2C"/>
          <w:sz w:val="32"/>
          <w:szCs w:val="32"/>
          <w:lang w:eastAsia="zh-CN"/>
        </w:rPr>
        <w:t>投资促进科、</w:t>
      </w:r>
      <w:r>
        <w:rPr>
          <w:rFonts w:hint="eastAsia" w:ascii="仿宋" w:hAnsi="仿宋" w:eastAsia="仿宋" w:cs="仿宋"/>
          <w:color w:val="2C2C2C"/>
          <w:sz w:val="32"/>
          <w:szCs w:val="32"/>
          <w:lang w:val="en-US" w:eastAsia="zh-CN"/>
        </w:rPr>
        <w:t>5.</w:t>
      </w:r>
      <w:r>
        <w:rPr>
          <w:rFonts w:hint="eastAsia" w:ascii="仿宋" w:hAnsi="仿宋" w:eastAsia="仿宋" w:cs="仿宋"/>
          <w:color w:val="2C2C2C"/>
          <w:sz w:val="32"/>
          <w:szCs w:val="32"/>
          <w:lang w:eastAsia="zh-CN"/>
        </w:rPr>
        <w:t>商务行政执法监察队、</w:t>
      </w:r>
      <w:r>
        <w:rPr>
          <w:rFonts w:hint="eastAsia" w:ascii="仿宋" w:hAnsi="仿宋" w:eastAsia="仿宋" w:cs="仿宋"/>
          <w:color w:val="2C2C2C"/>
          <w:sz w:val="32"/>
          <w:szCs w:val="32"/>
          <w:lang w:val="en-US" w:eastAsia="zh-CN"/>
        </w:rPr>
        <w:t>6.</w:t>
      </w:r>
      <w:r>
        <w:rPr>
          <w:rFonts w:hint="eastAsia" w:ascii="仿宋" w:hAnsi="仿宋" w:eastAsia="仿宋" w:cs="仿宋"/>
          <w:color w:val="2C2C2C"/>
          <w:sz w:val="32"/>
          <w:szCs w:val="32"/>
          <w:lang w:eastAsia="zh-CN"/>
        </w:rPr>
        <w:t>财务室、</w:t>
      </w:r>
      <w:r>
        <w:rPr>
          <w:rFonts w:hint="eastAsia" w:ascii="仿宋" w:hAnsi="仿宋" w:eastAsia="仿宋" w:cs="仿宋"/>
          <w:color w:val="2C2C2C"/>
          <w:sz w:val="32"/>
          <w:szCs w:val="32"/>
          <w:lang w:val="en-US" w:eastAsia="zh-CN"/>
        </w:rPr>
        <w:t>7.</w:t>
      </w:r>
      <w:r>
        <w:rPr>
          <w:rFonts w:hint="eastAsia" w:ascii="仿宋" w:hAnsi="仿宋" w:eastAsia="仿宋" w:cs="仿宋"/>
          <w:color w:val="2C2C2C"/>
          <w:sz w:val="32"/>
          <w:szCs w:val="32"/>
          <w:lang w:eastAsia="zh-CN"/>
        </w:rPr>
        <w:t>贸易促进中心、</w:t>
      </w:r>
      <w:r>
        <w:rPr>
          <w:rFonts w:hint="eastAsia" w:ascii="仿宋" w:hAnsi="仿宋" w:eastAsia="仿宋" w:cs="仿宋"/>
          <w:color w:val="2C2C2C"/>
          <w:sz w:val="32"/>
          <w:szCs w:val="32"/>
          <w:lang w:val="en-US" w:eastAsia="zh-CN"/>
        </w:rPr>
        <w:t>8.</w:t>
      </w:r>
      <w:r>
        <w:rPr>
          <w:rFonts w:hint="eastAsia" w:ascii="仿宋" w:hAnsi="仿宋" w:eastAsia="仿宋" w:cs="仿宋"/>
          <w:color w:val="2C2C2C"/>
          <w:sz w:val="32"/>
          <w:szCs w:val="32"/>
          <w:lang w:eastAsia="zh-CN"/>
        </w:rPr>
        <w:t>供销合服务中心、</w:t>
      </w:r>
      <w:r>
        <w:rPr>
          <w:rFonts w:hint="eastAsia" w:ascii="仿宋" w:hAnsi="仿宋" w:eastAsia="仿宋" w:cs="仿宋"/>
          <w:color w:val="2C2C2C"/>
          <w:sz w:val="32"/>
          <w:szCs w:val="32"/>
          <w:lang w:val="en-US" w:eastAsia="zh-CN"/>
        </w:rPr>
        <w:t>9.</w:t>
      </w:r>
      <w:r>
        <w:rPr>
          <w:rFonts w:hint="eastAsia" w:ascii="仿宋" w:hAnsi="仿宋" w:eastAsia="仿宋" w:cs="仿宋"/>
          <w:color w:val="2C2C2C"/>
          <w:sz w:val="32"/>
          <w:szCs w:val="32"/>
          <w:lang w:eastAsia="zh-CN"/>
        </w:rPr>
        <w:t>电商发展中心、</w:t>
      </w:r>
      <w:r>
        <w:rPr>
          <w:rFonts w:hint="eastAsia" w:ascii="仿宋" w:hAnsi="仿宋" w:eastAsia="仿宋" w:cs="仿宋"/>
          <w:color w:val="2C2C2C"/>
          <w:sz w:val="32"/>
          <w:szCs w:val="32"/>
          <w:lang w:val="en-US" w:eastAsia="zh-CN"/>
        </w:rPr>
        <w:t>10招商引资中心。</w:t>
      </w:r>
    </w:p>
    <w:p w14:paraId="27B4F50C">
      <w:pPr>
        <w:jc w:val="center"/>
        <w:rPr>
          <w:rFonts w:ascii="方正小标宋简体" w:hAnsi="仿宋" w:eastAsia="方正小标宋简体"/>
          <w:sz w:val="32"/>
          <w:szCs w:val="32"/>
        </w:rPr>
      </w:pPr>
      <w:r>
        <w:rPr>
          <w:rFonts w:hint="eastAsia" w:ascii="方正小标宋简体" w:hAnsi="仿宋" w:eastAsia="方正小标宋简体"/>
          <w:sz w:val="32"/>
          <w:szCs w:val="32"/>
        </w:rPr>
        <w:t>第二部分</w:t>
      </w:r>
    </w:p>
    <w:p w14:paraId="0945855F">
      <w:pPr>
        <w:jc w:val="center"/>
        <w:rPr>
          <w:rFonts w:ascii="方正小标宋简体" w:hAnsi="仿宋" w:eastAsia="方正小标宋简体"/>
          <w:sz w:val="32"/>
          <w:szCs w:val="32"/>
        </w:rPr>
      </w:pPr>
      <w:r>
        <w:rPr>
          <w:rFonts w:hint="eastAsia" w:ascii="方正小标宋简体" w:hAnsi="仿宋" w:eastAsia="方正小标宋简体"/>
          <w:sz w:val="32"/>
          <w:szCs w:val="32"/>
          <w:lang w:eastAsia="zh-CN"/>
        </w:rPr>
        <w:t>那曲市商务局（投资促进局）</w:t>
      </w:r>
      <w:r>
        <w:rPr>
          <w:rFonts w:hint="eastAsia" w:ascii="方正小标宋简体" w:hAnsi="仿宋" w:eastAsia="方正小标宋简体"/>
          <w:sz w:val="32"/>
          <w:szCs w:val="32"/>
        </w:rPr>
        <w:t>202</w:t>
      </w:r>
      <w:r>
        <w:rPr>
          <w:rFonts w:hint="eastAsia" w:ascii="方正小标宋简体" w:hAnsi="仿宋" w:eastAsia="方正小标宋简体"/>
          <w:sz w:val="32"/>
          <w:szCs w:val="32"/>
          <w:lang w:val="en-US" w:eastAsia="zh-CN"/>
        </w:rPr>
        <w:t>6</w:t>
      </w:r>
      <w:r>
        <w:rPr>
          <w:rFonts w:hint="eastAsia" w:ascii="方正小标宋简体" w:hAnsi="仿宋" w:eastAsia="方正小标宋简体"/>
          <w:sz w:val="32"/>
          <w:szCs w:val="32"/>
        </w:rPr>
        <w:t>年度预算明细表</w:t>
      </w:r>
    </w:p>
    <w:p w14:paraId="16291EF6">
      <w:pPr>
        <w:jc w:val="center"/>
        <w:rPr>
          <w:rFonts w:hint="eastAsia" w:ascii="黑体" w:hAnsi="黑体" w:eastAsia="黑体"/>
          <w:sz w:val="32"/>
          <w:szCs w:val="32"/>
        </w:rPr>
      </w:pPr>
      <w:r>
        <w:rPr>
          <w:rFonts w:hint="eastAsia" w:ascii="方正小标宋简体" w:hAnsi="仿宋" w:eastAsia="方正小标宋简体"/>
          <w:sz w:val="32"/>
          <w:szCs w:val="32"/>
        </w:rPr>
        <w:t>（表格详见附件）</w:t>
      </w:r>
    </w:p>
    <w:p w14:paraId="3264D3AF">
      <w:pPr>
        <w:jc w:val="center"/>
        <w:rPr>
          <w:rFonts w:hint="eastAsia" w:ascii="方正小标宋简体" w:hAnsi="仿宋" w:eastAsia="方正小标宋简体"/>
          <w:sz w:val="32"/>
          <w:szCs w:val="32"/>
        </w:rPr>
      </w:pPr>
    </w:p>
    <w:p w14:paraId="4E780795">
      <w:pPr>
        <w:jc w:val="center"/>
        <w:rPr>
          <w:rFonts w:ascii="方正小标宋简体" w:hAnsi="仿宋" w:eastAsia="方正小标宋简体"/>
          <w:sz w:val="32"/>
          <w:szCs w:val="32"/>
        </w:rPr>
      </w:pPr>
      <w:r>
        <w:rPr>
          <w:rFonts w:hint="eastAsia" w:ascii="方正小标宋简体" w:hAnsi="仿宋" w:eastAsia="方正小标宋简体"/>
          <w:sz w:val="32"/>
          <w:szCs w:val="32"/>
        </w:rPr>
        <w:t>第三部分</w:t>
      </w:r>
    </w:p>
    <w:p w14:paraId="4D31FC34">
      <w:pPr>
        <w:jc w:val="center"/>
        <w:rPr>
          <w:rFonts w:ascii="方正小标宋简体" w:hAnsi="仿宋" w:eastAsia="方正小标宋简体"/>
          <w:sz w:val="32"/>
          <w:szCs w:val="32"/>
        </w:rPr>
      </w:pPr>
    </w:p>
    <w:p w14:paraId="2C99D3B3">
      <w:pPr>
        <w:jc w:val="center"/>
        <w:rPr>
          <w:rFonts w:ascii="方正小标宋简体" w:hAnsi="仿宋" w:eastAsia="方正小标宋简体"/>
          <w:sz w:val="32"/>
          <w:szCs w:val="32"/>
        </w:rPr>
      </w:pPr>
      <w:r>
        <w:rPr>
          <w:rFonts w:hint="eastAsia" w:ascii="方正小标宋简体" w:hAnsi="仿宋" w:eastAsia="方正小标宋简体"/>
          <w:sz w:val="32"/>
          <w:szCs w:val="32"/>
          <w:lang w:eastAsia="zh-CN"/>
        </w:rPr>
        <w:t>那曲市商务局（投资促进局）</w:t>
      </w:r>
      <w:r>
        <w:rPr>
          <w:rFonts w:hint="eastAsia" w:ascii="方正小标宋简体" w:hAnsi="仿宋" w:eastAsia="方正小标宋简体"/>
          <w:sz w:val="32"/>
          <w:szCs w:val="32"/>
        </w:rPr>
        <w:t>202</w:t>
      </w:r>
      <w:r>
        <w:rPr>
          <w:rFonts w:hint="eastAsia" w:ascii="方正小标宋简体" w:hAnsi="仿宋" w:eastAsia="方正小标宋简体"/>
          <w:sz w:val="32"/>
          <w:szCs w:val="32"/>
          <w:lang w:val="en-US" w:eastAsia="zh-CN"/>
        </w:rPr>
        <w:t>6</w:t>
      </w:r>
      <w:r>
        <w:rPr>
          <w:rFonts w:hint="eastAsia" w:ascii="方正小标宋简体" w:hAnsi="仿宋" w:eastAsia="方正小标宋简体"/>
          <w:sz w:val="32"/>
          <w:szCs w:val="32"/>
        </w:rPr>
        <w:t>年度预算数据分析</w:t>
      </w:r>
    </w:p>
    <w:p w14:paraId="4074FBA7">
      <w:pPr>
        <w:jc w:val="center"/>
        <w:rPr>
          <w:rFonts w:ascii="黑体" w:hAnsi="黑体" w:eastAsia="黑体"/>
          <w:sz w:val="32"/>
          <w:szCs w:val="32"/>
        </w:rPr>
      </w:pPr>
    </w:p>
    <w:p w14:paraId="1BBEEC37">
      <w:pPr>
        <w:ind w:firstLine="640" w:firstLineChars="200"/>
        <w:rPr>
          <w:rFonts w:ascii="黑体" w:hAnsi="黑体" w:eastAsia="黑体"/>
          <w:sz w:val="32"/>
          <w:szCs w:val="32"/>
        </w:rPr>
      </w:pPr>
      <w:r>
        <w:rPr>
          <w:rFonts w:hint="eastAsia" w:ascii="黑体" w:hAnsi="黑体" w:eastAsia="黑体"/>
          <w:sz w:val="32"/>
          <w:szCs w:val="32"/>
        </w:rPr>
        <w:t>一、部门（单位）收支总体情况</w:t>
      </w:r>
    </w:p>
    <w:p w14:paraId="1994D110">
      <w:pPr>
        <w:ind w:firstLine="640" w:firstLineChars="200"/>
        <w:rPr>
          <w:rFonts w:ascii="仿宋" w:hAnsi="仿宋" w:eastAsia="仿宋"/>
          <w:sz w:val="32"/>
          <w:szCs w:val="32"/>
        </w:rPr>
      </w:pPr>
      <w:r>
        <w:rPr>
          <w:rFonts w:hint="eastAsia" w:ascii="仿宋" w:hAnsi="仿宋" w:eastAsia="仿宋"/>
          <w:sz w:val="32"/>
          <w:szCs w:val="32"/>
        </w:rPr>
        <w:t>收支总预算</w:t>
      </w:r>
      <w:r>
        <w:rPr>
          <w:rFonts w:hint="eastAsia" w:ascii="仿宋" w:hAnsi="仿宋" w:eastAsia="仿宋"/>
          <w:sz w:val="32"/>
          <w:szCs w:val="32"/>
          <w:u w:val="single"/>
          <w:lang w:val="en-US" w:eastAsia="zh-CN"/>
        </w:rPr>
        <w:t>5858.81</w:t>
      </w:r>
      <w:r>
        <w:rPr>
          <w:rFonts w:hint="eastAsia" w:ascii="仿宋" w:hAnsi="仿宋" w:eastAsia="仿宋"/>
          <w:sz w:val="32"/>
          <w:szCs w:val="32"/>
          <w:u w:val="single"/>
        </w:rPr>
        <w:t xml:space="preserve">  </w:t>
      </w:r>
      <w:r>
        <w:rPr>
          <w:rFonts w:hint="eastAsia" w:ascii="仿宋" w:hAnsi="仿宋" w:eastAsia="仿宋"/>
          <w:sz w:val="32"/>
          <w:szCs w:val="32"/>
        </w:rPr>
        <w:t>万元。收入包括：一般公共预算拨款收入、政府性</w:t>
      </w:r>
      <w:r>
        <w:rPr>
          <w:rFonts w:ascii="仿宋" w:hAnsi="仿宋" w:eastAsia="仿宋"/>
          <w:sz w:val="32"/>
          <w:szCs w:val="32"/>
        </w:rPr>
        <w:t>基金拨款收入、国资预算拨款收入、专户资金收入、</w:t>
      </w:r>
      <w:r>
        <w:rPr>
          <w:rFonts w:hint="eastAsia" w:ascii="仿宋" w:hAnsi="仿宋" w:eastAsia="仿宋"/>
          <w:sz w:val="32"/>
          <w:szCs w:val="32"/>
        </w:rPr>
        <w:t>事业收入、事业单位经营收入、其他收入、使用非财政拨款结余、上年结转；支出包括：一般公共服务支出、外交支出、教育支出、科学技术支出、文化旅游体育与传媒支出、社会保障和就业支出、卫生健康支出、住房保障支出……。</w:t>
      </w:r>
    </w:p>
    <w:p w14:paraId="713FE389">
      <w:pPr>
        <w:ind w:firstLine="640" w:firstLineChars="200"/>
        <w:rPr>
          <w:rFonts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eastAsia="zh-CN"/>
        </w:rPr>
        <w:t>那曲市商务局</w:t>
      </w:r>
      <w:r>
        <w:rPr>
          <w:rFonts w:hint="eastAsia" w:ascii="黑体" w:hAnsi="黑体" w:eastAsia="黑体"/>
          <w:sz w:val="32"/>
          <w:szCs w:val="32"/>
        </w:rPr>
        <w:t>收入总体情况</w:t>
      </w:r>
    </w:p>
    <w:p w14:paraId="375E4FC8">
      <w:pPr>
        <w:ind w:firstLine="640" w:firstLineChars="200"/>
        <w:rPr>
          <w:rFonts w:hint="eastAsia" w:ascii="仿宋" w:hAnsi="仿宋" w:eastAsia="仿宋"/>
          <w:sz w:val="32"/>
          <w:szCs w:val="32"/>
          <w:lang w:eastAsia="zh-CN"/>
        </w:rPr>
      </w:pPr>
      <w:r>
        <w:rPr>
          <w:rFonts w:hint="eastAsia" w:ascii="仿宋" w:hAnsi="仿宋" w:eastAsia="仿宋"/>
          <w:sz w:val="32"/>
          <w:szCs w:val="32"/>
        </w:rPr>
        <w:t>收入预算总量</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5858.81</w:t>
      </w:r>
      <w:r>
        <w:rPr>
          <w:rFonts w:hint="eastAsia" w:ascii="仿宋" w:hAnsi="仿宋" w:eastAsia="仿宋"/>
          <w:sz w:val="32"/>
          <w:szCs w:val="32"/>
          <w:u w:val="single"/>
        </w:rPr>
        <w:t xml:space="preserve"> </w:t>
      </w:r>
      <w:r>
        <w:rPr>
          <w:rFonts w:hint="eastAsia" w:ascii="仿宋" w:hAnsi="仿宋" w:eastAsia="仿宋"/>
          <w:sz w:val="32"/>
          <w:szCs w:val="32"/>
        </w:rPr>
        <w:t>万元，同比增加</w:t>
      </w:r>
      <w:r>
        <w:rPr>
          <w:rFonts w:hint="eastAsia" w:ascii="仿宋" w:hAnsi="仿宋" w:eastAsia="仿宋"/>
          <w:sz w:val="32"/>
          <w:szCs w:val="32"/>
          <w:u w:val="single"/>
          <w:lang w:val="en-US" w:eastAsia="zh-CN"/>
        </w:rPr>
        <w:t>2096.44</w:t>
      </w:r>
      <w:r>
        <w:rPr>
          <w:rFonts w:ascii="仿宋" w:hAnsi="仿宋" w:eastAsia="仿宋"/>
          <w:sz w:val="32"/>
          <w:szCs w:val="32"/>
          <w:u w:val="single"/>
        </w:rPr>
        <w:t xml:space="preserve"> </w:t>
      </w:r>
      <w:r>
        <w:rPr>
          <w:rFonts w:hint="eastAsia" w:ascii="仿宋" w:hAnsi="仿宋" w:eastAsia="仿宋"/>
          <w:sz w:val="32"/>
          <w:szCs w:val="32"/>
        </w:rPr>
        <w:t>万元，主要</w:t>
      </w:r>
      <w:r>
        <w:rPr>
          <w:rFonts w:ascii="仿宋" w:hAnsi="仿宋" w:eastAsia="仿宋"/>
          <w:sz w:val="32"/>
          <w:szCs w:val="32"/>
        </w:rPr>
        <w:t>原因是：</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eastAsia="zh-CN"/>
        </w:rPr>
        <w:t>增加促消费资金</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。2</w:t>
      </w:r>
      <w:r>
        <w:rPr>
          <w:rFonts w:ascii="仿宋" w:hAnsi="仿宋" w:eastAsia="仿宋"/>
          <w:sz w:val="32"/>
          <w:szCs w:val="32"/>
        </w:rPr>
        <w:t>02</w:t>
      </w:r>
      <w:r>
        <w:rPr>
          <w:rFonts w:hint="eastAsia" w:ascii="仿宋" w:hAnsi="仿宋" w:eastAsia="仿宋"/>
          <w:sz w:val="32"/>
          <w:szCs w:val="32"/>
          <w:lang w:val="en-US" w:eastAsia="zh-CN"/>
        </w:rPr>
        <w:t>6</w:t>
      </w:r>
      <w:r>
        <w:rPr>
          <w:rFonts w:hint="eastAsia" w:ascii="仿宋" w:hAnsi="仿宋" w:eastAsia="仿宋"/>
          <w:sz w:val="32"/>
          <w:szCs w:val="32"/>
        </w:rPr>
        <w:t>年一般公共预算拨款收入</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3810.92</w:t>
      </w:r>
      <w:r>
        <w:rPr>
          <w:rFonts w:hint="eastAsia" w:ascii="仿宋" w:hAnsi="仿宋" w:eastAsia="仿宋"/>
          <w:sz w:val="32"/>
          <w:szCs w:val="32"/>
          <w:u w:val="single"/>
        </w:rPr>
        <w:t xml:space="preserve"> </w:t>
      </w:r>
      <w:r>
        <w:rPr>
          <w:rFonts w:hint="eastAsia" w:ascii="仿宋" w:hAnsi="仿宋" w:eastAsia="仿宋"/>
          <w:sz w:val="32"/>
          <w:szCs w:val="32"/>
        </w:rPr>
        <w:t>万元，占</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65</w:t>
      </w:r>
      <w:r>
        <w:rPr>
          <w:rFonts w:hint="eastAsia" w:ascii="仿宋" w:hAnsi="仿宋" w:eastAsia="仿宋"/>
          <w:sz w:val="32"/>
          <w:szCs w:val="32"/>
          <w:u w:val="single"/>
        </w:rPr>
        <w:t xml:space="preserve">  </w:t>
      </w:r>
      <w:r>
        <w:rPr>
          <w:rFonts w:hint="eastAsia" w:ascii="仿宋" w:hAnsi="仿宋" w:eastAsia="仿宋"/>
          <w:sz w:val="32"/>
          <w:szCs w:val="32"/>
        </w:rPr>
        <w:t xml:space="preserve"> %</w:t>
      </w:r>
      <w:r>
        <w:rPr>
          <w:rFonts w:hint="eastAsia" w:ascii="仿宋" w:hAnsi="仿宋" w:eastAsia="仿宋"/>
          <w:sz w:val="32"/>
          <w:szCs w:val="32"/>
          <w:lang w:eastAsia="zh-CN"/>
        </w:rPr>
        <w:t>，上年结转结余</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2047.89</w:t>
      </w:r>
      <w:r>
        <w:rPr>
          <w:rFonts w:hint="eastAsia" w:ascii="仿宋" w:hAnsi="仿宋" w:eastAsia="仿宋"/>
          <w:sz w:val="32"/>
          <w:szCs w:val="32"/>
          <w:u w:val="single"/>
        </w:rPr>
        <w:t xml:space="preserve"> </w:t>
      </w:r>
      <w:r>
        <w:rPr>
          <w:rFonts w:hint="eastAsia" w:ascii="仿宋" w:hAnsi="仿宋" w:eastAsia="仿宋"/>
          <w:sz w:val="32"/>
          <w:szCs w:val="32"/>
        </w:rPr>
        <w:t>万元，占</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35</w:t>
      </w:r>
      <w:r>
        <w:rPr>
          <w:rFonts w:hint="eastAsia" w:ascii="仿宋" w:hAnsi="仿宋" w:eastAsia="仿宋"/>
          <w:sz w:val="32"/>
          <w:szCs w:val="32"/>
          <w:u w:val="single"/>
        </w:rPr>
        <w:t xml:space="preserve">  </w:t>
      </w:r>
      <w:r>
        <w:rPr>
          <w:rFonts w:hint="eastAsia" w:ascii="仿宋" w:hAnsi="仿宋" w:eastAsia="仿宋"/>
          <w:sz w:val="32"/>
          <w:szCs w:val="32"/>
        </w:rPr>
        <w:t xml:space="preserve"> %</w:t>
      </w:r>
    </w:p>
    <w:p w14:paraId="6CACFD6B">
      <w:pPr>
        <w:ind w:firstLine="640" w:firstLineChars="200"/>
        <w:rPr>
          <w:rFonts w:ascii="黑体" w:hAnsi="黑体" w:eastAsia="黑体"/>
          <w:sz w:val="32"/>
          <w:szCs w:val="32"/>
        </w:rPr>
      </w:pPr>
      <w:r>
        <w:rPr>
          <w:rFonts w:hint="eastAsia" w:ascii="黑体" w:hAnsi="黑体" w:eastAsia="黑体"/>
          <w:sz w:val="32"/>
          <w:szCs w:val="32"/>
        </w:rPr>
        <w:t>三、</w:t>
      </w:r>
      <w:r>
        <w:rPr>
          <w:rFonts w:hint="eastAsia" w:ascii="黑体" w:hAnsi="黑体" w:eastAsia="黑体"/>
          <w:sz w:val="32"/>
          <w:szCs w:val="32"/>
          <w:lang w:eastAsia="zh-CN"/>
        </w:rPr>
        <w:t>那曲市商务局</w:t>
      </w:r>
      <w:r>
        <w:rPr>
          <w:rFonts w:hint="eastAsia" w:ascii="黑体" w:hAnsi="黑体" w:eastAsia="黑体"/>
          <w:sz w:val="32"/>
          <w:szCs w:val="32"/>
        </w:rPr>
        <w:t>支出总体情况</w:t>
      </w:r>
    </w:p>
    <w:p w14:paraId="0C497E70">
      <w:pPr>
        <w:ind w:firstLine="640" w:firstLineChars="200"/>
        <w:rPr>
          <w:rFonts w:ascii="仿宋" w:hAnsi="仿宋" w:eastAsia="仿宋"/>
          <w:sz w:val="32"/>
          <w:szCs w:val="32"/>
        </w:rPr>
      </w:pPr>
      <w:r>
        <w:rPr>
          <w:rFonts w:hint="eastAsia" w:ascii="仿宋" w:hAnsi="仿宋" w:eastAsia="仿宋"/>
          <w:sz w:val="32"/>
          <w:szCs w:val="32"/>
        </w:rPr>
        <w:t>支出预算总量</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5858.81</w:t>
      </w:r>
      <w:r>
        <w:rPr>
          <w:rFonts w:hint="eastAsia" w:ascii="仿宋" w:hAnsi="仿宋" w:eastAsia="仿宋"/>
          <w:sz w:val="32"/>
          <w:szCs w:val="32"/>
          <w:u w:val="single"/>
        </w:rPr>
        <w:t xml:space="preserve"> </w:t>
      </w:r>
      <w:r>
        <w:rPr>
          <w:rFonts w:hint="eastAsia" w:ascii="仿宋" w:hAnsi="仿宋" w:eastAsia="仿宋"/>
          <w:sz w:val="32"/>
          <w:szCs w:val="32"/>
        </w:rPr>
        <w:t>万元，同比增加</w:t>
      </w:r>
      <w:r>
        <w:rPr>
          <w:rFonts w:hint="eastAsia" w:ascii="仿宋" w:hAnsi="仿宋" w:eastAsia="仿宋"/>
          <w:sz w:val="32"/>
          <w:szCs w:val="32"/>
          <w:u w:val="single"/>
          <w:lang w:val="en-US" w:eastAsia="zh-CN"/>
        </w:rPr>
        <w:t>2096.44</w:t>
      </w:r>
      <w:r>
        <w:rPr>
          <w:rFonts w:ascii="仿宋" w:hAnsi="仿宋" w:eastAsia="仿宋"/>
          <w:sz w:val="32"/>
          <w:szCs w:val="32"/>
          <w:u w:val="single"/>
        </w:rPr>
        <w:t xml:space="preserve"> </w:t>
      </w:r>
      <w:r>
        <w:rPr>
          <w:rFonts w:hint="eastAsia" w:ascii="仿宋" w:hAnsi="仿宋" w:eastAsia="仿宋"/>
          <w:sz w:val="32"/>
          <w:szCs w:val="32"/>
        </w:rPr>
        <w:t>万元，主要</w:t>
      </w:r>
      <w:r>
        <w:rPr>
          <w:rFonts w:ascii="仿宋" w:hAnsi="仿宋" w:eastAsia="仿宋"/>
          <w:sz w:val="32"/>
          <w:szCs w:val="32"/>
        </w:rPr>
        <w:t>原因是：</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eastAsia="zh-CN"/>
        </w:rPr>
        <w:t>增加促消费资金</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。其中：基本支出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1828.23</w:t>
      </w:r>
      <w:r>
        <w:rPr>
          <w:rFonts w:hint="eastAsia" w:ascii="仿宋" w:hAnsi="仿宋" w:eastAsia="仿宋"/>
          <w:sz w:val="32"/>
          <w:szCs w:val="32"/>
          <w:u w:val="single"/>
        </w:rPr>
        <w:t xml:space="preserve"> </w:t>
      </w:r>
      <w:r>
        <w:rPr>
          <w:rFonts w:hint="eastAsia" w:ascii="仿宋" w:hAnsi="仿宋" w:eastAsia="仿宋"/>
          <w:sz w:val="32"/>
          <w:szCs w:val="32"/>
        </w:rPr>
        <w:t>万元，占</w:t>
      </w:r>
      <w:r>
        <w:rPr>
          <w:rFonts w:hint="eastAsia" w:ascii="仿宋" w:hAnsi="仿宋" w:eastAsia="仿宋"/>
          <w:sz w:val="32"/>
          <w:szCs w:val="32"/>
          <w:u w:val="single"/>
          <w:lang w:val="en-US" w:eastAsia="zh-CN"/>
        </w:rPr>
        <w:t>31</w:t>
      </w:r>
      <w:r>
        <w:rPr>
          <w:rFonts w:hint="eastAsia" w:ascii="仿宋" w:hAnsi="仿宋" w:eastAsia="仿宋"/>
          <w:sz w:val="32"/>
          <w:szCs w:val="32"/>
          <w:u w:val="single"/>
        </w:rPr>
        <w:t xml:space="preserve"> </w:t>
      </w:r>
      <w:r>
        <w:rPr>
          <w:rFonts w:hint="eastAsia" w:ascii="仿宋" w:hAnsi="仿宋" w:eastAsia="仿宋"/>
          <w:sz w:val="32"/>
          <w:szCs w:val="32"/>
        </w:rPr>
        <w:t>%；项目支出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4030.58</w:t>
      </w:r>
      <w:r>
        <w:rPr>
          <w:rFonts w:hint="eastAsia" w:ascii="仿宋" w:hAnsi="仿宋" w:eastAsia="仿宋"/>
          <w:sz w:val="32"/>
          <w:szCs w:val="32"/>
          <w:u w:val="single"/>
        </w:rPr>
        <w:t xml:space="preserve">  </w:t>
      </w:r>
      <w:r>
        <w:rPr>
          <w:rFonts w:hint="eastAsia" w:ascii="仿宋" w:hAnsi="仿宋" w:eastAsia="仿宋"/>
          <w:sz w:val="32"/>
          <w:szCs w:val="32"/>
        </w:rPr>
        <w:t>万元，占</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69</w:t>
      </w:r>
      <w:r>
        <w:rPr>
          <w:rFonts w:hint="eastAsia" w:ascii="仿宋" w:hAnsi="仿宋" w:eastAsia="仿宋"/>
          <w:sz w:val="32"/>
          <w:szCs w:val="32"/>
          <w:u w:val="single"/>
        </w:rPr>
        <w:t xml:space="preserve"> </w:t>
      </w:r>
      <w:r>
        <w:rPr>
          <w:rFonts w:hint="eastAsia" w:ascii="仿宋" w:hAnsi="仿宋" w:eastAsia="仿宋"/>
          <w:sz w:val="32"/>
          <w:szCs w:val="32"/>
        </w:rPr>
        <w:t>%。</w:t>
      </w:r>
    </w:p>
    <w:p w14:paraId="1869E3C7">
      <w:pPr>
        <w:ind w:firstLine="640" w:firstLineChars="200"/>
        <w:rPr>
          <w:rFonts w:ascii="黑体" w:hAnsi="黑体" w:eastAsia="黑体"/>
          <w:sz w:val="32"/>
          <w:szCs w:val="32"/>
        </w:rPr>
      </w:pPr>
      <w:r>
        <w:rPr>
          <w:rFonts w:hint="eastAsia" w:ascii="黑体" w:hAnsi="黑体" w:eastAsia="黑体"/>
          <w:sz w:val="32"/>
          <w:szCs w:val="32"/>
        </w:rPr>
        <w:t>四、财政拨款收支总体情况</w:t>
      </w:r>
    </w:p>
    <w:p w14:paraId="71705BF9">
      <w:pPr>
        <w:ind w:firstLine="640" w:firstLineChars="200"/>
        <w:jc w:val="left"/>
        <w:rPr>
          <w:rFonts w:ascii="仿宋" w:hAnsi="仿宋" w:eastAsia="仿宋"/>
          <w:sz w:val="32"/>
          <w:szCs w:val="32"/>
        </w:rPr>
      </w:pPr>
      <w:r>
        <w:rPr>
          <w:rFonts w:hint="eastAsia" w:ascii="仿宋" w:hAnsi="仿宋" w:eastAsia="仿宋"/>
          <w:sz w:val="32"/>
          <w:szCs w:val="32"/>
        </w:rPr>
        <w:t>财政拨款收支总预算</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5858.81</w:t>
      </w:r>
      <w:r>
        <w:rPr>
          <w:rFonts w:hint="eastAsia" w:ascii="仿宋" w:hAnsi="仿宋" w:eastAsia="仿宋"/>
          <w:sz w:val="32"/>
          <w:szCs w:val="32"/>
          <w:u w:val="single"/>
        </w:rPr>
        <w:t xml:space="preserve"> </w:t>
      </w:r>
      <w:r>
        <w:rPr>
          <w:rFonts w:hint="eastAsia" w:ascii="仿宋" w:hAnsi="仿宋" w:eastAsia="仿宋"/>
          <w:sz w:val="32"/>
          <w:szCs w:val="32"/>
        </w:rPr>
        <w:t>万元，同比增加</w:t>
      </w:r>
      <w:r>
        <w:rPr>
          <w:rFonts w:hint="eastAsia" w:ascii="仿宋" w:hAnsi="仿宋" w:eastAsia="仿宋"/>
          <w:sz w:val="32"/>
          <w:szCs w:val="32"/>
          <w:u w:val="single"/>
          <w:lang w:val="en-US" w:eastAsia="zh-CN"/>
        </w:rPr>
        <w:t>2096.44</w:t>
      </w:r>
      <w:r>
        <w:rPr>
          <w:rFonts w:ascii="仿宋" w:hAnsi="仿宋" w:eastAsia="仿宋"/>
          <w:sz w:val="32"/>
          <w:szCs w:val="32"/>
          <w:u w:val="single"/>
        </w:rPr>
        <w:t xml:space="preserve"> </w:t>
      </w:r>
      <w:r>
        <w:rPr>
          <w:rFonts w:hint="eastAsia" w:ascii="仿宋" w:hAnsi="仿宋" w:eastAsia="仿宋"/>
          <w:sz w:val="32"/>
          <w:szCs w:val="32"/>
        </w:rPr>
        <w:t>万元，主要</w:t>
      </w:r>
      <w:r>
        <w:rPr>
          <w:rFonts w:ascii="仿宋" w:hAnsi="仿宋" w:eastAsia="仿宋"/>
          <w:sz w:val="32"/>
          <w:szCs w:val="32"/>
        </w:rPr>
        <w:t>原因是：</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eastAsia="zh-CN"/>
        </w:rPr>
        <w:t>增加促消费资金</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。收入包括：一般公共预算当年拨款收入</w:t>
      </w:r>
      <w:r>
        <w:rPr>
          <w:rFonts w:hint="eastAsia" w:ascii="仿宋" w:hAnsi="仿宋" w:eastAsia="仿宋"/>
          <w:sz w:val="32"/>
          <w:szCs w:val="32"/>
          <w:u w:val="single"/>
          <w:lang w:val="en-US" w:eastAsia="zh-CN"/>
        </w:rPr>
        <w:t>3810.92</w:t>
      </w:r>
      <w:r>
        <w:rPr>
          <w:rFonts w:hint="eastAsia" w:ascii="仿宋" w:hAnsi="仿宋" w:eastAsia="仿宋"/>
          <w:sz w:val="32"/>
          <w:szCs w:val="32"/>
          <w:u w:val="single"/>
        </w:rPr>
        <w:t xml:space="preserve"> </w:t>
      </w:r>
      <w:r>
        <w:rPr>
          <w:rFonts w:hint="eastAsia" w:ascii="仿宋" w:hAnsi="仿宋" w:eastAsia="仿宋"/>
          <w:sz w:val="32"/>
          <w:szCs w:val="32"/>
        </w:rPr>
        <w:t>万元、政府性</w:t>
      </w:r>
      <w:r>
        <w:rPr>
          <w:rFonts w:ascii="仿宋" w:hAnsi="仿宋" w:eastAsia="仿宋"/>
          <w:sz w:val="32"/>
          <w:szCs w:val="32"/>
        </w:rPr>
        <w:t>基金</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万元、国有</w:t>
      </w:r>
      <w:r>
        <w:rPr>
          <w:rFonts w:ascii="仿宋" w:hAnsi="仿宋" w:eastAsia="仿宋"/>
          <w:sz w:val="32"/>
          <w:szCs w:val="32"/>
        </w:rPr>
        <w:t>资本经营预算</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w:t>
      </w:r>
      <w:r>
        <w:rPr>
          <w:rFonts w:hint="eastAsia" w:ascii="仿宋" w:hAnsi="仿宋" w:eastAsia="仿宋"/>
          <w:sz w:val="32"/>
          <w:szCs w:val="32"/>
          <w:lang w:val="en-US" w:eastAsia="zh-CN"/>
        </w:rPr>
        <w:t>,</w:t>
      </w:r>
      <w:r>
        <w:rPr>
          <w:rFonts w:hint="eastAsia" w:ascii="仿宋" w:hAnsi="仿宋" w:eastAsia="仿宋"/>
          <w:sz w:val="32"/>
          <w:szCs w:val="32"/>
        </w:rPr>
        <w:t>支出包括：一般公共服务支出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3810.92</w:t>
      </w:r>
      <w:r>
        <w:rPr>
          <w:rFonts w:hint="eastAsia" w:ascii="仿宋" w:hAnsi="仿宋" w:eastAsia="仿宋"/>
          <w:sz w:val="32"/>
          <w:szCs w:val="32"/>
          <w:u w:val="single"/>
        </w:rPr>
        <w:t xml:space="preserve"> </w:t>
      </w:r>
      <w:r>
        <w:rPr>
          <w:rFonts w:hint="eastAsia" w:ascii="仿宋" w:hAnsi="仿宋" w:eastAsia="仿宋"/>
          <w:sz w:val="32"/>
          <w:szCs w:val="32"/>
        </w:rPr>
        <w:t>万元、外交支出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万元、教育支出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万元、科学技术支出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万元、文化旅游体育与传媒支出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w:t>
      </w:r>
    </w:p>
    <w:p w14:paraId="2B6FBBDD">
      <w:pPr>
        <w:ind w:firstLine="640" w:firstLineChars="200"/>
        <w:rPr>
          <w:rFonts w:ascii="黑体" w:hAnsi="黑体" w:eastAsia="黑体"/>
          <w:sz w:val="32"/>
          <w:szCs w:val="32"/>
        </w:rPr>
      </w:pPr>
      <w:r>
        <w:rPr>
          <w:rFonts w:hint="eastAsia" w:ascii="黑体" w:hAnsi="黑体" w:eastAsia="黑体"/>
          <w:sz w:val="32"/>
          <w:szCs w:val="32"/>
        </w:rPr>
        <w:t>五、一般公共预算支出总体情况</w:t>
      </w:r>
    </w:p>
    <w:p w14:paraId="564EAD7F">
      <w:pPr>
        <w:ind w:firstLine="640" w:firstLineChars="200"/>
        <w:rPr>
          <w:rFonts w:ascii="楷体" w:hAnsi="楷体" w:eastAsia="楷体"/>
          <w:sz w:val="32"/>
          <w:szCs w:val="32"/>
        </w:rPr>
      </w:pPr>
      <w:r>
        <w:rPr>
          <w:rFonts w:hint="eastAsia" w:ascii="楷体" w:hAnsi="楷体" w:eastAsia="楷体"/>
          <w:sz w:val="32"/>
          <w:szCs w:val="32"/>
        </w:rPr>
        <w:t>（一）一般公共预算当年拨款规模变化情况。</w:t>
      </w:r>
    </w:p>
    <w:p w14:paraId="5B139A67">
      <w:pPr>
        <w:ind w:firstLine="640" w:firstLineChars="200"/>
        <w:rPr>
          <w:rFonts w:ascii="仿宋" w:hAnsi="仿宋" w:eastAsia="仿宋"/>
          <w:sz w:val="32"/>
          <w:szCs w:val="32"/>
        </w:rPr>
      </w:pPr>
      <w:r>
        <w:rPr>
          <w:rFonts w:hint="eastAsia" w:ascii="仿宋" w:hAnsi="仿宋" w:eastAsia="仿宋"/>
          <w:sz w:val="32"/>
          <w:szCs w:val="32"/>
        </w:rPr>
        <w:t>例如：一般公共预算当年拨款</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3810.92</w:t>
      </w:r>
      <w:r>
        <w:rPr>
          <w:rFonts w:hint="eastAsia" w:ascii="仿宋" w:hAnsi="仿宋" w:eastAsia="仿宋"/>
          <w:sz w:val="32"/>
          <w:szCs w:val="32"/>
          <w:u w:val="single"/>
        </w:rPr>
        <w:t xml:space="preserve"> </w:t>
      </w:r>
      <w:r>
        <w:rPr>
          <w:rFonts w:hint="eastAsia" w:ascii="仿宋" w:hAnsi="仿宋" w:eastAsia="仿宋"/>
          <w:sz w:val="32"/>
          <w:szCs w:val="32"/>
        </w:rPr>
        <w:t>万元，主要原因：</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eastAsia="zh-CN"/>
        </w:rPr>
        <w:t>项目资金增加</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w:t>
      </w:r>
    </w:p>
    <w:p w14:paraId="70609F11">
      <w:pPr>
        <w:ind w:firstLine="640" w:firstLineChars="200"/>
        <w:rPr>
          <w:rFonts w:ascii="楷体" w:hAnsi="楷体" w:eastAsia="楷体"/>
          <w:sz w:val="32"/>
          <w:szCs w:val="32"/>
        </w:rPr>
      </w:pPr>
      <w:r>
        <w:rPr>
          <w:rFonts w:hint="eastAsia" w:ascii="楷体" w:hAnsi="楷体" w:eastAsia="楷体"/>
          <w:sz w:val="32"/>
          <w:szCs w:val="32"/>
        </w:rPr>
        <w:t>（二）一般公共预算当年拨款结构情况。</w:t>
      </w:r>
    </w:p>
    <w:p w14:paraId="6C9F1233">
      <w:pPr>
        <w:ind w:firstLine="640" w:firstLineChars="200"/>
        <w:rPr>
          <w:rFonts w:ascii="仿宋" w:hAnsi="仿宋" w:eastAsia="仿宋"/>
          <w:sz w:val="32"/>
          <w:szCs w:val="32"/>
        </w:rPr>
      </w:pPr>
      <w:r>
        <w:rPr>
          <w:rFonts w:hint="eastAsia" w:ascii="仿宋" w:hAnsi="仿宋" w:eastAsia="仿宋"/>
          <w:sz w:val="32"/>
          <w:szCs w:val="32"/>
        </w:rPr>
        <w:t>一般公共预算当年拨款</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3810.92</w:t>
      </w:r>
      <w:r>
        <w:rPr>
          <w:rFonts w:hint="eastAsia" w:ascii="仿宋" w:hAnsi="仿宋" w:eastAsia="仿宋"/>
          <w:sz w:val="32"/>
          <w:szCs w:val="32"/>
          <w:u w:val="single"/>
        </w:rPr>
        <w:t xml:space="preserve">  </w:t>
      </w:r>
      <w:r>
        <w:rPr>
          <w:rFonts w:hint="eastAsia" w:ascii="仿宋" w:hAnsi="仿宋" w:eastAsia="仿宋"/>
          <w:sz w:val="32"/>
          <w:szCs w:val="32"/>
        </w:rPr>
        <w:t>万元,主要</w:t>
      </w:r>
      <w:r>
        <w:rPr>
          <w:rFonts w:ascii="仿宋" w:hAnsi="仿宋" w:eastAsia="仿宋"/>
          <w:sz w:val="32"/>
          <w:szCs w:val="32"/>
        </w:rPr>
        <w:t>用于以下方面：</w:t>
      </w:r>
      <w:r>
        <w:rPr>
          <w:rFonts w:hint="eastAsia" w:ascii="仿宋" w:hAnsi="仿宋" w:eastAsia="仿宋"/>
          <w:sz w:val="32"/>
          <w:szCs w:val="32"/>
        </w:rPr>
        <w:t>一般公共服务支出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3810.92</w:t>
      </w:r>
      <w:r>
        <w:rPr>
          <w:rFonts w:hint="eastAsia" w:ascii="仿宋" w:hAnsi="仿宋" w:eastAsia="仿宋"/>
          <w:sz w:val="32"/>
          <w:szCs w:val="32"/>
          <w:u w:val="single"/>
        </w:rPr>
        <w:t xml:space="preserve"> </w:t>
      </w:r>
      <w:r>
        <w:rPr>
          <w:rFonts w:hint="eastAsia" w:ascii="仿宋" w:hAnsi="仿宋" w:eastAsia="仿宋"/>
          <w:sz w:val="32"/>
          <w:szCs w:val="32"/>
        </w:rPr>
        <w:t>万元，占</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100</w:t>
      </w:r>
      <w:r>
        <w:rPr>
          <w:rFonts w:hint="eastAsia" w:ascii="仿宋" w:hAnsi="仿宋" w:eastAsia="仿宋"/>
          <w:sz w:val="32"/>
          <w:szCs w:val="32"/>
          <w:u w:val="single"/>
        </w:rPr>
        <w:t xml:space="preserve">  </w:t>
      </w:r>
      <w:r>
        <w:rPr>
          <w:rFonts w:hint="eastAsia" w:ascii="仿宋" w:hAnsi="仿宋" w:eastAsia="仿宋"/>
          <w:sz w:val="32"/>
          <w:szCs w:val="32"/>
        </w:rPr>
        <w:t xml:space="preserve">%；教育支出   </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万元，占</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%；科学技术支出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万元，占</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w:t>
      </w:r>
    </w:p>
    <w:p w14:paraId="117646FB">
      <w:pPr>
        <w:ind w:firstLine="640" w:firstLineChars="200"/>
        <w:rPr>
          <w:rFonts w:ascii="楷体" w:hAnsi="楷体" w:eastAsia="楷体"/>
          <w:sz w:val="32"/>
          <w:szCs w:val="32"/>
        </w:rPr>
      </w:pPr>
      <w:r>
        <w:rPr>
          <w:rFonts w:hint="eastAsia" w:ascii="楷体" w:hAnsi="楷体" w:eastAsia="楷体"/>
          <w:sz w:val="32"/>
          <w:szCs w:val="32"/>
        </w:rPr>
        <w:t>（三）一般公共预算当年拨款具体使用情况。</w:t>
      </w:r>
    </w:p>
    <w:p w14:paraId="71A40920">
      <w:pPr>
        <w:ind w:firstLine="640" w:firstLineChars="200"/>
        <w:rPr>
          <w:rFonts w:ascii="仿宋" w:hAnsi="仿宋" w:eastAsia="仿宋"/>
          <w:sz w:val="32"/>
          <w:szCs w:val="32"/>
        </w:rPr>
      </w:pPr>
      <w:r>
        <w:rPr>
          <w:rFonts w:hint="eastAsia" w:ascii="仿宋" w:hAnsi="仿宋" w:eastAsia="仿宋"/>
          <w:sz w:val="32"/>
          <w:szCs w:val="32"/>
        </w:rPr>
        <w:t>一般</w:t>
      </w:r>
      <w:r>
        <w:rPr>
          <w:rFonts w:ascii="仿宋" w:hAnsi="仿宋" w:eastAsia="仿宋"/>
          <w:sz w:val="32"/>
          <w:szCs w:val="32"/>
        </w:rPr>
        <w:t>公共预算支出</w:t>
      </w:r>
      <w:r>
        <w:rPr>
          <w:rFonts w:hint="eastAsia" w:ascii="仿宋" w:hAnsi="仿宋" w:eastAsia="仿宋"/>
          <w:sz w:val="32"/>
          <w:szCs w:val="32"/>
        </w:rPr>
        <w:t>功能分类项级</w:t>
      </w:r>
      <w:r>
        <w:rPr>
          <w:rFonts w:ascii="仿宋" w:hAnsi="仿宋" w:eastAsia="仿宋"/>
          <w:sz w:val="32"/>
          <w:szCs w:val="32"/>
        </w:rPr>
        <w:t>科目</w:t>
      </w:r>
      <w:r>
        <w:rPr>
          <w:rFonts w:hint="eastAsia" w:ascii="仿宋" w:hAnsi="仿宋" w:eastAsia="仿宋"/>
          <w:sz w:val="32"/>
          <w:szCs w:val="32"/>
        </w:rPr>
        <w:t>增减变化进行</w:t>
      </w:r>
      <w:r>
        <w:rPr>
          <w:rFonts w:ascii="仿宋" w:hAnsi="仿宋" w:eastAsia="仿宋"/>
          <w:sz w:val="32"/>
          <w:szCs w:val="32"/>
        </w:rPr>
        <w:t>说明。</w:t>
      </w:r>
    </w:p>
    <w:p w14:paraId="3A44F18F">
      <w:pPr>
        <w:ind w:firstLine="640" w:firstLineChars="200"/>
        <w:rPr>
          <w:rFonts w:ascii="仿宋" w:hAnsi="仿宋" w:eastAsia="仿宋"/>
          <w:sz w:val="32"/>
          <w:szCs w:val="32"/>
        </w:rPr>
      </w:pPr>
      <w:r>
        <w:rPr>
          <w:rFonts w:hint="eastAsia" w:ascii="仿宋" w:hAnsi="仿宋" w:eastAsia="仿宋"/>
          <w:sz w:val="32"/>
          <w:szCs w:val="32"/>
        </w:rPr>
        <w:t>1.一般公共服务支出（类）财政事务（款）行政运行（项）预算数为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2281.91</w:t>
      </w:r>
      <w:r>
        <w:rPr>
          <w:rFonts w:hint="eastAsia" w:ascii="仿宋" w:hAnsi="仿宋" w:eastAsia="仿宋"/>
          <w:sz w:val="32"/>
          <w:szCs w:val="32"/>
          <w:u w:val="single"/>
        </w:rPr>
        <w:t xml:space="preserve"> </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lang w:eastAsia="zh-CN"/>
        </w:rPr>
        <w:t>资增加</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619.15</w:t>
      </w:r>
      <w:r>
        <w:rPr>
          <w:rFonts w:hint="eastAsia" w:ascii="仿宋" w:hAnsi="仿宋" w:eastAsia="仿宋"/>
          <w:sz w:val="32"/>
          <w:szCs w:val="32"/>
          <w:u w:val="single"/>
        </w:rPr>
        <w:t xml:space="preserve"> </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72.8</w:t>
      </w:r>
      <w:r>
        <w:rPr>
          <w:rFonts w:hint="eastAsia" w:ascii="仿宋" w:hAnsi="仿宋" w:eastAsia="仿宋"/>
          <w:sz w:val="32"/>
          <w:szCs w:val="32"/>
          <w:u w:val="single"/>
        </w:rPr>
        <w:t xml:space="preserve"> </w:t>
      </w:r>
      <w:r>
        <w:rPr>
          <w:rFonts w:hint="eastAsia" w:ascii="仿宋" w:hAnsi="仿宋" w:eastAsia="仿宋"/>
          <w:sz w:val="32"/>
          <w:szCs w:val="32"/>
        </w:rPr>
        <w:t>%。主要是</w:t>
      </w:r>
      <w:r>
        <w:rPr>
          <w:rFonts w:hint="eastAsia" w:ascii="仿宋" w:hAnsi="仿宋" w:eastAsia="仿宋"/>
          <w:sz w:val="32"/>
          <w:szCs w:val="32"/>
          <w:lang w:eastAsia="zh-CN"/>
        </w:rPr>
        <w:t>项目资金的增加</w:t>
      </w:r>
      <w:r>
        <w:rPr>
          <w:rFonts w:hint="eastAsia" w:ascii="仿宋" w:hAnsi="仿宋" w:eastAsia="仿宋"/>
          <w:sz w:val="32"/>
          <w:szCs w:val="32"/>
        </w:rPr>
        <w:t>。</w:t>
      </w:r>
    </w:p>
    <w:p w14:paraId="5AD5F93E">
      <w:pPr>
        <w:ind w:firstLine="640" w:firstLineChars="200"/>
        <w:rPr>
          <w:rFonts w:hint="eastAsia" w:ascii="仿宋" w:hAnsi="仿宋" w:eastAsia="仿宋"/>
          <w:sz w:val="32"/>
          <w:szCs w:val="32"/>
          <w:lang w:val="en-US" w:eastAsia="zh-CN"/>
        </w:rPr>
      </w:pPr>
      <w:r>
        <w:rPr>
          <w:rFonts w:hint="eastAsia" w:ascii="仿宋" w:hAnsi="仿宋" w:eastAsia="仿宋"/>
          <w:sz w:val="32"/>
          <w:szCs w:val="32"/>
        </w:rPr>
        <w:t>2.一般公共服务支出（类）财政事务（款）一般行政管理事务（项）预算数为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万元，比202</w:t>
      </w:r>
      <w:r>
        <w:rPr>
          <w:rFonts w:hint="eastAsia" w:ascii="仿宋" w:hAnsi="仿宋" w:eastAsia="仿宋"/>
          <w:sz w:val="32"/>
          <w:szCs w:val="32"/>
          <w:lang w:val="en-US" w:eastAsia="zh-CN"/>
        </w:rPr>
        <w:t>4</w:t>
      </w:r>
      <w:r>
        <w:rPr>
          <w:rFonts w:hint="eastAsia" w:ascii="仿宋" w:hAnsi="仿宋" w:eastAsia="仿宋"/>
          <w:sz w:val="32"/>
          <w:szCs w:val="32"/>
        </w:rPr>
        <w:t>年执行数减少</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万元，下降</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 xml:space="preserve"> %。</w:t>
      </w:r>
      <w:r>
        <w:rPr>
          <w:rFonts w:hint="default" w:ascii="仿宋" w:hAnsi="仿宋" w:eastAsia="仿宋"/>
          <w:sz w:val="32"/>
          <w:szCs w:val="32"/>
          <w:lang w:val="en-US" w:eastAsia="zh-CN"/>
        </w:rPr>
        <w:t>’</w:t>
      </w:r>
      <w:bookmarkStart w:id="0" w:name="_GoBack"/>
      <w:bookmarkEnd w:id="0"/>
    </w:p>
    <w:p w14:paraId="4ABD9D31">
      <w:pPr>
        <w:ind w:firstLine="640" w:firstLineChars="200"/>
        <w:rPr>
          <w:rFonts w:ascii="黑体" w:hAnsi="黑体" w:eastAsia="黑体"/>
          <w:sz w:val="32"/>
          <w:szCs w:val="32"/>
        </w:rPr>
      </w:pPr>
      <w:r>
        <w:rPr>
          <w:rFonts w:hint="eastAsia" w:ascii="黑体" w:hAnsi="黑体" w:eastAsia="黑体"/>
          <w:sz w:val="32"/>
          <w:szCs w:val="32"/>
        </w:rPr>
        <w:t>六、一般公共预算基本支出总体情况</w:t>
      </w:r>
    </w:p>
    <w:p w14:paraId="431CFB5C">
      <w:pPr>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年一般公共预算基本支出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2281.91</w:t>
      </w:r>
      <w:r>
        <w:rPr>
          <w:rFonts w:hint="eastAsia" w:ascii="仿宋" w:hAnsi="仿宋" w:eastAsia="仿宋"/>
          <w:sz w:val="32"/>
          <w:szCs w:val="32"/>
          <w:u w:val="single"/>
        </w:rPr>
        <w:t xml:space="preserve"> </w:t>
      </w:r>
      <w:r>
        <w:rPr>
          <w:rFonts w:hint="eastAsia" w:ascii="仿宋" w:hAnsi="仿宋" w:eastAsia="仿宋"/>
          <w:sz w:val="32"/>
          <w:szCs w:val="32"/>
        </w:rPr>
        <w:t>万元，其中：</w:t>
      </w:r>
    </w:p>
    <w:p w14:paraId="50282C0D">
      <w:pPr>
        <w:ind w:firstLine="640" w:firstLineChars="200"/>
        <w:rPr>
          <w:rFonts w:hint="eastAsia" w:ascii="仿宋" w:hAnsi="仿宋" w:eastAsia="仿宋"/>
          <w:sz w:val="32"/>
          <w:szCs w:val="32"/>
        </w:rPr>
      </w:pPr>
      <w:r>
        <w:rPr>
          <w:rFonts w:hint="eastAsia" w:ascii="仿宋" w:hAnsi="仿宋" w:eastAsia="仿宋"/>
          <w:sz w:val="32"/>
          <w:szCs w:val="32"/>
        </w:rPr>
        <w:t>人员经费</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1274.68</w:t>
      </w:r>
      <w:r>
        <w:rPr>
          <w:rFonts w:hint="eastAsia" w:ascii="仿宋" w:hAnsi="仿宋" w:eastAsia="仿宋"/>
          <w:sz w:val="32"/>
          <w:szCs w:val="32"/>
          <w:u w:val="single"/>
        </w:rPr>
        <w:t xml:space="preserve"> </w:t>
      </w:r>
      <w:r>
        <w:rPr>
          <w:rFonts w:hint="eastAsia" w:ascii="仿宋" w:hAnsi="仿宋" w:eastAsia="仿宋"/>
          <w:sz w:val="32"/>
          <w:szCs w:val="32"/>
        </w:rPr>
        <w:t>万元，公用经费</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147.32</w:t>
      </w:r>
      <w:r>
        <w:rPr>
          <w:rFonts w:hint="eastAsia" w:ascii="仿宋" w:hAnsi="仿宋" w:eastAsia="仿宋"/>
          <w:sz w:val="32"/>
          <w:szCs w:val="32"/>
          <w:u w:val="single"/>
        </w:rPr>
        <w:t xml:space="preserve"> </w:t>
      </w:r>
      <w:r>
        <w:rPr>
          <w:rFonts w:hint="eastAsia" w:ascii="仿宋" w:hAnsi="仿宋" w:eastAsia="仿宋"/>
          <w:sz w:val="32"/>
          <w:szCs w:val="32"/>
        </w:rPr>
        <w:t>万元，</w:t>
      </w:r>
    </w:p>
    <w:p w14:paraId="714602DB">
      <w:pPr>
        <w:ind w:firstLine="640" w:firstLineChars="200"/>
        <w:rPr>
          <w:rFonts w:hint="eastAsia" w:ascii="仿宋" w:hAnsi="仿宋" w:eastAsia="仿宋"/>
          <w:sz w:val="32"/>
          <w:szCs w:val="32"/>
          <w:lang w:val="en-US" w:eastAsia="zh-CN"/>
        </w:rPr>
      </w:pPr>
      <w:r>
        <w:rPr>
          <w:rFonts w:hint="eastAsia" w:ascii="仿宋" w:hAnsi="仿宋" w:eastAsia="仿宋"/>
          <w:sz w:val="32"/>
          <w:szCs w:val="32"/>
          <w:lang w:eastAsia="zh-CN"/>
        </w:rPr>
        <w:t>项目经费</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859.91</w:t>
      </w:r>
      <w:r>
        <w:rPr>
          <w:rFonts w:hint="eastAsia" w:ascii="仿宋" w:hAnsi="仿宋" w:eastAsia="仿宋"/>
          <w:sz w:val="32"/>
          <w:szCs w:val="32"/>
          <w:u w:val="single"/>
        </w:rPr>
        <w:t xml:space="preserve"> </w:t>
      </w:r>
      <w:r>
        <w:rPr>
          <w:rFonts w:hint="eastAsia" w:ascii="仿宋" w:hAnsi="仿宋" w:eastAsia="仿宋"/>
          <w:sz w:val="32"/>
          <w:szCs w:val="32"/>
        </w:rPr>
        <w:t>万元</w:t>
      </w:r>
      <w:r>
        <w:rPr>
          <w:rFonts w:hint="eastAsia" w:ascii="仿宋" w:hAnsi="仿宋" w:eastAsia="仿宋"/>
          <w:sz w:val="32"/>
          <w:szCs w:val="32"/>
          <w:lang w:eastAsia="zh-CN"/>
        </w:rPr>
        <w:t>。</w:t>
      </w:r>
    </w:p>
    <w:p w14:paraId="2400AF20">
      <w:pPr>
        <w:ind w:firstLine="640" w:firstLineChars="200"/>
        <w:rPr>
          <w:rFonts w:ascii="黑体" w:hAnsi="黑体" w:eastAsia="黑体"/>
          <w:sz w:val="32"/>
          <w:szCs w:val="32"/>
        </w:rPr>
      </w:pPr>
      <w:r>
        <w:rPr>
          <w:rFonts w:hint="eastAsia" w:ascii="黑体" w:hAnsi="黑体" w:eastAsia="黑体"/>
          <w:sz w:val="32"/>
          <w:szCs w:val="32"/>
        </w:rPr>
        <w:t>七、一般公共预算“三公”经费预算总体情况</w:t>
      </w:r>
    </w:p>
    <w:p w14:paraId="7CDF3BB5">
      <w:pPr>
        <w:ind w:firstLine="640" w:firstLineChars="200"/>
        <w:rPr>
          <w:rFonts w:ascii="仿宋" w:hAnsi="仿宋" w:eastAsia="仿宋"/>
          <w:sz w:val="32"/>
          <w:szCs w:val="32"/>
        </w:rPr>
      </w:pPr>
      <w:r>
        <w:rPr>
          <w:rFonts w:hint="eastAsia" w:ascii="仿宋" w:hAnsi="仿宋" w:eastAsia="仿宋"/>
          <w:sz w:val="32"/>
          <w:szCs w:val="32"/>
        </w:rPr>
        <w:t>除介绍“三公”经费总体情况外，还应对分项支出具体情况作说明，同时将分项数与上年预算数作同口径对比，对增减变化情况及原因作说明。除涉密事项外，应同时细化说明因公出国（境）团组数及人数，公务用车购置数及保有量，国内公务接待的批次、人数。</w:t>
      </w:r>
    </w:p>
    <w:p w14:paraId="3147999D">
      <w:pPr>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年“三公”经费预算数为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28</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万元，其中：因公出国（境）费</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万元，公务用车购置</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ascii="仿宋" w:hAnsi="仿宋" w:eastAsia="仿宋"/>
          <w:sz w:val="32"/>
          <w:szCs w:val="32"/>
          <w:u w:val="single"/>
        </w:rPr>
        <w:t xml:space="preserve"> </w:t>
      </w:r>
      <w:r>
        <w:rPr>
          <w:rFonts w:hint="eastAsia" w:ascii="仿宋" w:hAnsi="仿宋" w:eastAsia="仿宋"/>
          <w:sz w:val="32"/>
          <w:szCs w:val="32"/>
          <w:u w:val="single"/>
        </w:rPr>
        <w:t xml:space="preserve"> 万元</w:t>
      </w:r>
      <w:r>
        <w:rPr>
          <w:rFonts w:ascii="仿宋" w:hAnsi="仿宋" w:eastAsia="仿宋"/>
          <w:sz w:val="32"/>
          <w:szCs w:val="32"/>
        </w:rPr>
        <w:t>，公车</w:t>
      </w:r>
      <w:r>
        <w:rPr>
          <w:rFonts w:hint="eastAsia" w:ascii="仿宋" w:hAnsi="仿宋" w:eastAsia="仿宋"/>
          <w:sz w:val="32"/>
          <w:szCs w:val="32"/>
        </w:rPr>
        <w:t>运行费</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27</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万元，公务接待费</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val="en-US" w:eastAsia="zh-CN"/>
        </w:rPr>
        <w:t>1</w:t>
      </w:r>
      <w:r>
        <w:rPr>
          <w:rFonts w:hint="eastAsia" w:ascii="仿宋" w:hAnsi="仿宋" w:eastAsia="仿宋"/>
          <w:sz w:val="32"/>
          <w:szCs w:val="32"/>
          <w:u w:val="single"/>
        </w:rPr>
        <w:t xml:space="preserve">  </w:t>
      </w:r>
      <w:r>
        <w:rPr>
          <w:rFonts w:hint="eastAsia" w:ascii="仿宋" w:hAnsi="仿宋" w:eastAsia="仿宋"/>
          <w:sz w:val="32"/>
          <w:szCs w:val="32"/>
        </w:rPr>
        <w:t>万元。“三公”经费预算比202</w:t>
      </w:r>
      <w:r>
        <w:rPr>
          <w:rFonts w:hint="eastAsia" w:ascii="仿宋" w:hAnsi="仿宋" w:eastAsia="仿宋"/>
          <w:sz w:val="32"/>
          <w:szCs w:val="32"/>
          <w:lang w:val="en-US" w:eastAsia="zh-CN"/>
        </w:rPr>
        <w:t>5</w:t>
      </w:r>
      <w:r>
        <w:rPr>
          <w:rFonts w:hint="eastAsia" w:ascii="仿宋" w:hAnsi="仿宋" w:eastAsia="仿宋"/>
          <w:sz w:val="32"/>
          <w:szCs w:val="32"/>
        </w:rPr>
        <w:t>年</w:t>
      </w:r>
      <w:r>
        <w:rPr>
          <w:rFonts w:hint="eastAsia" w:ascii="仿宋" w:hAnsi="仿宋" w:eastAsia="仿宋"/>
          <w:sz w:val="32"/>
          <w:szCs w:val="32"/>
          <w:lang w:eastAsia="zh-CN"/>
        </w:rPr>
        <w:t>增加</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2</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万元，</w:t>
      </w:r>
      <w:r>
        <w:rPr>
          <w:rFonts w:hint="eastAsia" w:ascii="仿宋" w:hAnsi="仿宋" w:eastAsia="仿宋"/>
          <w:sz w:val="32"/>
          <w:szCs w:val="32"/>
          <w:lang w:eastAsia="zh-CN"/>
        </w:rPr>
        <w:t>上升</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7</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%，主要原因是</w:t>
      </w:r>
      <w:r>
        <w:rPr>
          <w:rFonts w:hint="eastAsia" w:ascii="仿宋" w:hAnsi="仿宋" w:eastAsia="仿宋"/>
          <w:sz w:val="32"/>
          <w:szCs w:val="32"/>
          <w:u w:val="single"/>
        </w:rPr>
        <w:t xml:space="preserve"> </w:t>
      </w:r>
      <w:r>
        <w:rPr>
          <w:rFonts w:ascii="仿宋" w:hAnsi="仿宋" w:eastAsia="仿宋"/>
          <w:sz w:val="32"/>
          <w:szCs w:val="32"/>
          <w:u w:val="single"/>
        </w:rPr>
        <w:t xml:space="preserve">   </w:t>
      </w:r>
      <w:r>
        <w:rPr>
          <w:rFonts w:hint="eastAsia" w:ascii="仿宋" w:hAnsi="仿宋" w:eastAsia="仿宋"/>
          <w:sz w:val="32"/>
          <w:szCs w:val="32"/>
          <w:u w:val="single"/>
          <w:lang w:eastAsia="zh-CN"/>
        </w:rPr>
        <w:t>公车运行费增加</w:t>
      </w:r>
      <w:r>
        <w:rPr>
          <w:rFonts w:hint="eastAsia" w:ascii="仿宋" w:hAnsi="仿宋" w:eastAsia="仿宋"/>
          <w:sz w:val="32"/>
          <w:szCs w:val="32"/>
          <w:u w:val="single"/>
          <w:lang w:val="en-US" w:eastAsia="zh-CN"/>
        </w:rPr>
        <w:t>2万元</w:t>
      </w:r>
      <w:r>
        <w:rPr>
          <w:rFonts w:ascii="仿宋" w:hAnsi="仿宋" w:eastAsia="仿宋"/>
          <w:sz w:val="32"/>
          <w:szCs w:val="32"/>
          <w:u w:val="single"/>
        </w:rPr>
        <w:t xml:space="preserve">  </w:t>
      </w:r>
      <w:r>
        <w:rPr>
          <w:rFonts w:hint="eastAsia" w:ascii="仿宋" w:hAnsi="仿宋" w:eastAsia="仿宋"/>
          <w:sz w:val="32"/>
          <w:szCs w:val="32"/>
          <w:u w:val="single"/>
        </w:rPr>
        <w:t xml:space="preserve">  </w:t>
      </w:r>
      <w:r>
        <w:rPr>
          <w:rFonts w:hint="eastAsia" w:ascii="仿宋" w:hAnsi="仿宋" w:eastAsia="仿宋"/>
          <w:sz w:val="32"/>
          <w:szCs w:val="32"/>
        </w:rPr>
        <w:t>。</w:t>
      </w:r>
    </w:p>
    <w:p w14:paraId="137D6A58">
      <w:pPr>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6</w:t>
      </w:r>
      <w:r>
        <w:rPr>
          <w:rFonts w:hint="eastAsia" w:ascii="仿宋" w:hAnsi="仿宋" w:eastAsia="仿宋"/>
          <w:sz w:val="32"/>
          <w:szCs w:val="32"/>
        </w:rPr>
        <w:t>年因公出国（境）</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个团组、</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人，公务用车购置</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辆、保有</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3</w:t>
      </w:r>
      <w:r>
        <w:rPr>
          <w:rFonts w:hint="eastAsia" w:ascii="仿宋" w:hAnsi="仿宋" w:eastAsia="仿宋"/>
          <w:sz w:val="32"/>
          <w:szCs w:val="32"/>
          <w:u w:val="single"/>
        </w:rPr>
        <w:t xml:space="preserve"> </w:t>
      </w:r>
      <w:r>
        <w:rPr>
          <w:rFonts w:hint="eastAsia" w:ascii="仿宋" w:hAnsi="仿宋" w:eastAsia="仿宋"/>
          <w:sz w:val="32"/>
          <w:szCs w:val="32"/>
        </w:rPr>
        <w:t>量，国内公务接待</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批次、</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人。</w:t>
      </w:r>
    </w:p>
    <w:p w14:paraId="65FA7F65">
      <w:pPr>
        <w:ind w:firstLine="640" w:firstLineChars="200"/>
        <w:rPr>
          <w:rFonts w:ascii="黑体" w:hAnsi="黑体" w:eastAsia="黑体"/>
          <w:sz w:val="32"/>
          <w:szCs w:val="32"/>
        </w:rPr>
      </w:pPr>
      <w:r>
        <w:rPr>
          <w:rFonts w:hint="eastAsia" w:ascii="黑体" w:hAnsi="黑体" w:eastAsia="黑体"/>
          <w:sz w:val="32"/>
          <w:szCs w:val="32"/>
        </w:rPr>
        <w:t>八、政府性基金预算支出总体情况</w:t>
      </w:r>
    </w:p>
    <w:p w14:paraId="0D57B885">
      <w:pPr>
        <w:ind w:firstLine="640" w:firstLineChars="200"/>
        <w:rPr>
          <w:rFonts w:ascii="仿宋" w:hAnsi="仿宋" w:eastAsia="仿宋"/>
          <w:sz w:val="32"/>
          <w:szCs w:val="32"/>
        </w:rPr>
      </w:pPr>
      <w:r>
        <w:rPr>
          <w:rFonts w:hint="eastAsia" w:ascii="仿宋" w:hAnsi="仿宋" w:eastAsia="仿宋"/>
          <w:sz w:val="32"/>
          <w:szCs w:val="32"/>
        </w:rPr>
        <w:t>例如</w:t>
      </w:r>
      <w:r>
        <w:rPr>
          <w:rFonts w:ascii="仿宋" w:hAnsi="仿宋" w:eastAsia="仿宋"/>
          <w:sz w:val="32"/>
          <w:szCs w:val="32"/>
        </w:rPr>
        <w:t>：</w:t>
      </w:r>
      <w:r>
        <w:rPr>
          <w:rFonts w:hint="eastAsia" w:ascii="仿宋" w:hAnsi="仿宋" w:eastAsia="仿宋"/>
          <w:sz w:val="32"/>
          <w:szCs w:val="32"/>
        </w:rPr>
        <w:t>政府性基金预算当年拨款</w:t>
      </w:r>
      <w:r>
        <w:rPr>
          <w:rFonts w:hint="eastAsia" w:ascii="仿宋_GB2312" w:eastAsia="仿宋_GB2312" w:cs="仿宋_GB2312" w:hAnsiTheme="minorHAnsi"/>
          <w:kern w:val="0"/>
          <w:sz w:val="32"/>
          <w:szCs w:val="32"/>
          <w:u w:val="single"/>
        </w:rPr>
        <w:t xml:space="preserve"> </w:t>
      </w:r>
      <w:r>
        <w:rPr>
          <w:rFonts w:hint="eastAsia" w:ascii="仿宋_GB2312" w:eastAsia="仿宋_GB2312" w:cs="仿宋_GB2312" w:hAnsiTheme="minorHAnsi"/>
          <w:kern w:val="0"/>
          <w:sz w:val="32"/>
          <w:szCs w:val="32"/>
          <w:u w:val="single"/>
          <w:lang w:val="en-US" w:eastAsia="zh-CN"/>
        </w:rPr>
        <w:t>0</w:t>
      </w:r>
      <w:r>
        <w:rPr>
          <w:rFonts w:hint="eastAsia" w:ascii="仿宋" w:hAnsi="仿宋" w:eastAsia="仿宋"/>
          <w:sz w:val="32"/>
          <w:szCs w:val="32"/>
        </w:rPr>
        <w:t>万元,比202</w:t>
      </w:r>
      <w:r>
        <w:rPr>
          <w:rFonts w:hint="eastAsia" w:ascii="仿宋" w:hAnsi="仿宋" w:eastAsia="仿宋"/>
          <w:sz w:val="32"/>
          <w:szCs w:val="32"/>
          <w:lang w:val="en-US" w:eastAsia="zh-CN"/>
        </w:rPr>
        <w:t>5</w:t>
      </w:r>
      <w:r>
        <w:rPr>
          <w:rFonts w:hint="eastAsia" w:ascii="仿宋" w:hAnsi="仿宋" w:eastAsia="仿宋"/>
          <w:sz w:val="32"/>
          <w:szCs w:val="32"/>
        </w:rPr>
        <w:t>年执行数</w:t>
      </w:r>
      <w:r>
        <w:rPr>
          <w:rFonts w:hint="eastAsia" w:ascii="仿宋" w:hAnsi="仿宋" w:eastAsia="仿宋"/>
          <w:sz w:val="32"/>
          <w:szCs w:val="32"/>
          <w:lang w:eastAsia="zh-CN"/>
        </w:rPr>
        <w:t>增加</w:t>
      </w:r>
      <w:r>
        <w:rPr>
          <w:rFonts w:ascii="仿宋_GB2312" w:eastAsia="仿宋_GB2312" w:cs="仿宋_GB2312" w:hAnsiTheme="minorHAnsi"/>
          <w:kern w:val="0"/>
          <w:sz w:val="32"/>
          <w:szCs w:val="32"/>
          <w:u w:val="single"/>
        </w:rPr>
        <w:t xml:space="preserve"> </w:t>
      </w:r>
      <w:r>
        <w:rPr>
          <w:rFonts w:hint="eastAsia" w:ascii="仿宋_GB2312" w:eastAsia="仿宋_GB2312" w:cs="仿宋_GB2312" w:hAnsiTheme="minorHAnsi"/>
          <w:kern w:val="0"/>
          <w:sz w:val="32"/>
          <w:szCs w:val="32"/>
          <w:u w:val="single"/>
          <w:lang w:val="en-US" w:eastAsia="zh-CN"/>
        </w:rPr>
        <w:t>0</w:t>
      </w:r>
      <w:r>
        <w:rPr>
          <w:rFonts w:ascii="仿宋_GB2312" w:eastAsia="仿宋_GB2312" w:cs="仿宋_GB2312" w:hAnsiTheme="minorHAnsi"/>
          <w:kern w:val="0"/>
          <w:sz w:val="32"/>
          <w:szCs w:val="32"/>
          <w:u w:val="single"/>
        </w:rPr>
        <w:t xml:space="preserve">  </w:t>
      </w:r>
      <w:r>
        <w:rPr>
          <w:rFonts w:hint="eastAsia" w:ascii="仿宋" w:hAnsi="仿宋" w:eastAsia="仿宋"/>
          <w:sz w:val="32"/>
          <w:szCs w:val="32"/>
        </w:rPr>
        <w:t>万元，主要原因：</w:t>
      </w:r>
      <w:r>
        <w:rPr>
          <w:rFonts w:ascii="仿宋_GB2312" w:eastAsia="仿宋_GB2312" w:cs="仿宋_GB2312" w:hAnsiTheme="minorHAnsi"/>
          <w:kern w:val="0"/>
          <w:sz w:val="32"/>
          <w:szCs w:val="32"/>
          <w:u w:val="single"/>
        </w:rPr>
        <w:t xml:space="preserve">   </w:t>
      </w:r>
      <w:r>
        <w:rPr>
          <w:rFonts w:hint="eastAsia" w:ascii="仿宋_GB2312" w:eastAsia="仿宋_GB2312" w:cs="仿宋_GB2312" w:hAnsiTheme="minorHAnsi"/>
          <w:kern w:val="0"/>
          <w:sz w:val="32"/>
          <w:szCs w:val="32"/>
          <w:u w:val="single"/>
          <w:lang w:eastAsia="zh-CN"/>
        </w:rPr>
        <w:t>无</w:t>
      </w:r>
      <w:r>
        <w:rPr>
          <w:rFonts w:ascii="仿宋_GB2312" w:eastAsia="仿宋_GB2312" w:cs="仿宋_GB2312" w:hAnsiTheme="minorHAnsi"/>
          <w:kern w:val="0"/>
          <w:sz w:val="32"/>
          <w:szCs w:val="32"/>
          <w:u w:val="single"/>
        </w:rPr>
        <w:t xml:space="preserve">    </w:t>
      </w:r>
      <w:r>
        <w:rPr>
          <w:rFonts w:hint="eastAsia" w:ascii="仿宋_GB2312" w:eastAsia="仿宋_GB2312" w:cs="仿宋_GB2312" w:hAnsiTheme="minorHAnsi"/>
          <w:kern w:val="0"/>
          <w:sz w:val="32"/>
          <w:szCs w:val="32"/>
        </w:rPr>
        <w:t>。</w:t>
      </w:r>
    </w:p>
    <w:p w14:paraId="5C856C93">
      <w:pPr>
        <w:ind w:firstLine="640" w:firstLineChars="200"/>
        <w:rPr>
          <w:rFonts w:ascii="黑体" w:hAnsi="黑体" w:eastAsia="黑体"/>
          <w:sz w:val="32"/>
          <w:szCs w:val="32"/>
        </w:rPr>
      </w:pPr>
      <w:r>
        <w:rPr>
          <w:rFonts w:hint="eastAsia" w:ascii="黑体" w:hAnsi="黑体" w:eastAsia="黑体"/>
          <w:sz w:val="32"/>
          <w:szCs w:val="32"/>
        </w:rPr>
        <w:t>九、政府性</w:t>
      </w:r>
      <w:r>
        <w:rPr>
          <w:rFonts w:ascii="黑体" w:hAnsi="黑体" w:eastAsia="黑体"/>
          <w:sz w:val="32"/>
          <w:szCs w:val="32"/>
        </w:rPr>
        <w:t>基金“</w:t>
      </w:r>
      <w:r>
        <w:rPr>
          <w:rFonts w:hint="eastAsia" w:ascii="黑体" w:hAnsi="黑体" w:eastAsia="黑体"/>
          <w:sz w:val="32"/>
          <w:szCs w:val="32"/>
        </w:rPr>
        <w:t>三公</w:t>
      </w:r>
      <w:r>
        <w:rPr>
          <w:rFonts w:ascii="黑体" w:hAnsi="黑体" w:eastAsia="黑体"/>
          <w:sz w:val="32"/>
          <w:szCs w:val="32"/>
        </w:rPr>
        <w:t>”</w:t>
      </w:r>
      <w:r>
        <w:rPr>
          <w:rFonts w:hint="eastAsia" w:ascii="黑体" w:hAnsi="黑体" w:eastAsia="黑体"/>
          <w:sz w:val="32"/>
          <w:szCs w:val="32"/>
        </w:rPr>
        <w:t>经费总体</w:t>
      </w:r>
      <w:r>
        <w:rPr>
          <w:rFonts w:ascii="黑体" w:hAnsi="黑体" w:eastAsia="黑体"/>
          <w:sz w:val="32"/>
          <w:szCs w:val="32"/>
        </w:rPr>
        <w:t>情况</w:t>
      </w:r>
    </w:p>
    <w:p w14:paraId="251AD8AF">
      <w:pPr>
        <w:ind w:firstLine="640" w:firstLineChars="200"/>
        <w:rPr>
          <w:rFonts w:ascii="仿宋" w:hAnsi="仿宋" w:eastAsia="仿宋"/>
          <w:sz w:val="32"/>
          <w:szCs w:val="32"/>
        </w:rPr>
      </w:pPr>
      <w:r>
        <w:rPr>
          <w:rFonts w:hint="eastAsia" w:ascii="仿宋" w:hAnsi="仿宋" w:eastAsia="仿宋"/>
          <w:sz w:val="32"/>
          <w:szCs w:val="32"/>
        </w:rPr>
        <w:t>除介绍“三公”经费总体情况外，还应对分项支出具体情况作说明，同时将分项数与上年预算数作同口径对比，对增减变化情况及原因作说明。除涉密事项外，应同时细化说明因公出国（境）团组数及人数，公务用车购置数及保有量，国内公务接待的批次、人数。</w:t>
      </w:r>
    </w:p>
    <w:p w14:paraId="4ED4DCA9">
      <w:pPr>
        <w:ind w:firstLine="640" w:firstLineChars="200"/>
        <w:rPr>
          <w:rFonts w:ascii="仿宋" w:hAnsi="仿宋" w:eastAsia="仿宋"/>
          <w:sz w:val="32"/>
          <w:szCs w:val="32"/>
        </w:rPr>
      </w:pPr>
      <w:r>
        <w:rPr>
          <w:rFonts w:hint="eastAsia" w:ascii="仿宋" w:hAnsi="仿宋" w:eastAsia="仿宋"/>
          <w:sz w:val="32"/>
          <w:szCs w:val="32"/>
        </w:rPr>
        <w:t>“三公”经费预算数为</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万元，其中：因公出国（境）费</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万元，公务用车购置及运行费</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万元，公务接待费</w:t>
      </w:r>
      <w:r>
        <w:rPr>
          <w:rFonts w:hint="eastAsia" w:ascii="仿宋" w:hAnsi="仿宋" w:eastAsia="仿宋"/>
          <w:sz w:val="32"/>
          <w:szCs w:val="32"/>
          <w:u w:val="single"/>
        </w:rPr>
        <w:t xml:space="preserve">   </w:t>
      </w:r>
      <w:r>
        <w:rPr>
          <w:rFonts w:hint="eastAsia" w:ascii="仿宋" w:hAnsi="仿宋" w:eastAsia="仿宋"/>
          <w:sz w:val="32"/>
          <w:szCs w:val="32"/>
        </w:rPr>
        <w:t>万元。“三公”经费预算比202</w:t>
      </w:r>
      <w:r>
        <w:rPr>
          <w:rFonts w:hint="eastAsia" w:ascii="仿宋" w:hAnsi="仿宋" w:eastAsia="仿宋"/>
          <w:sz w:val="32"/>
          <w:szCs w:val="32"/>
          <w:lang w:val="en-US" w:eastAsia="zh-CN"/>
        </w:rPr>
        <w:t>5</w:t>
      </w:r>
      <w:r>
        <w:rPr>
          <w:rFonts w:hint="eastAsia" w:ascii="仿宋" w:hAnsi="仿宋" w:eastAsia="仿宋"/>
          <w:sz w:val="32"/>
          <w:szCs w:val="32"/>
        </w:rPr>
        <w:t>年减少（增加）</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万元，压缩（增长）</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%，主要原因是</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w:t>
      </w:r>
    </w:p>
    <w:p w14:paraId="3C4FD69D">
      <w:pPr>
        <w:ind w:firstLine="640" w:firstLineChars="200"/>
        <w:rPr>
          <w:rFonts w:ascii="仿宋" w:hAnsi="仿宋" w:eastAsia="仿宋"/>
          <w:sz w:val="32"/>
          <w:szCs w:val="32"/>
        </w:rPr>
      </w:pPr>
      <w:r>
        <w:rPr>
          <w:rFonts w:hint="eastAsia" w:ascii="仿宋" w:hAnsi="仿宋" w:eastAsia="仿宋"/>
          <w:sz w:val="32"/>
          <w:szCs w:val="32"/>
        </w:rPr>
        <w:t>因公出国（境）</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个团组、</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rPr>
        <w:t>人，公务用车购置</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辆、保有</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量，国内公务接待</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批次、</w:t>
      </w:r>
      <w:r>
        <w:rPr>
          <w:rFonts w:hint="eastAsia" w:ascii="仿宋" w:hAnsi="仿宋" w:eastAsia="仿宋"/>
          <w:sz w:val="32"/>
          <w:szCs w:val="32"/>
          <w:lang w:val="en-US" w:eastAsia="zh-CN"/>
        </w:rPr>
        <w:t>0</w:t>
      </w:r>
      <w:r>
        <w:rPr>
          <w:rFonts w:hint="eastAsia" w:ascii="仿宋" w:hAnsi="仿宋" w:eastAsia="仿宋"/>
          <w:sz w:val="32"/>
          <w:szCs w:val="32"/>
          <w:u w:val="single"/>
        </w:rPr>
        <w:t xml:space="preserve">   </w:t>
      </w:r>
      <w:r>
        <w:rPr>
          <w:rFonts w:hint="eastAsia" w:ascii="仿宋" w:hAnsi="仿宋" w:eastAsia="仿宋"/>
          <w:sz w:val="32"/>
          <w:szCs w:val="32"/>
        </w:rPr>
        <w:t>人。</w:t>
      </w:r>
    </w:p>
    <w:p w14:paraId="1783C5AD">
      <w:pPr>
        <w:ind w:firstLine="640" w:firstLineChars="200"/>
        <w:rPr>
          <w:rFonts w:ascii="黑体" w:hAnsi="黑体" w:eastAsia="黑体"/>
          <w:sz w:val="32"/>
          <w:szCs w:val="32"/>
        </w:rPr>
      </w:pPr>
      <w:r>
        <w:rPr>
          <w:rFonts w:hint="eastAsia" w:ascii="黑体" w:hAnsi="黑体" w:eastAsia="黑体"/>
          <w:sz w:val="32"/>
          <w:szCs w:val="32"/>
        </w:rPr>
        <w:t>十</w:t>
      </w:r>
      <w:r>
        <w:rPr>
          <w:rFonts w:ascii="黑体" w:hAnsi="黑体" w:eastAsia="黑体"/>
          <w:sz w:val="32"/>
          <w:szCs w:val="32"/>
        </w:rPr>
        <w:t>、</w:t>
      </w:r>
      <w:r>
        <w:rPr>
          <w:rFonts w:hint="eastAsia" w:ascii="黑体" w:hAnsi="黑体" w:eastAsia="黑体"/>
          <w:sz w:val="32"/>
          <w:szCs w:val="32"/>
        </w:rPr>
        <w:t>其他重要事项的情况说明</w:t>
      </w:r>
    </w:p>
    <w:p w14:paraId="343A14A1">
      <w:pPr>
        <w:ind w:firstLine="640" w:firstLineChars="200"/>
        <w:rPr>
          <w:rFonts w:ascii="仿宋" w:hAnsi="仿宋" w:eastAsia="仿宋"/>
          <w:sz w:val="32"/>
          <w:szCs w:val="32"/>
        </w:rPr>
      </w:pPr>
      <w:r>
        <w:rPr>
          <w:rFonts w:hint="eastAsia" w:ascii="仿宋" w:hAnsi="仿宋" w:eastAsia="仿宋"/>
          <w:sz w:val="32"/>
          <w:szCs w:val="32"/>
          <w:lang w:eastAsia="zh-CN"/>
        </w:rPr>
        <w:t>无。</w:t>
      </w:r>
    </w:p>
    <w:p w14:paraId="4E0881CE">
      <w:pPr>
        <w:rPr>
          <w:rFonts w:hint="eastAsia" w:ascii="仿宋" w:hAnsi="仿宋" w:eastAsia="仿宋"/>
          <w:sz w:val="32"/>
          <w:szCs w:val="32"/>
        </w:rPr>
      </w:pPr>
    </w:p>
    <w:p w14:paraId="1CB72D3C">
      <w:pPr>
        <w:jc w:val="center"/>
        <w:rPr>
          <w:rFonts w:ascii="方正小标宋简体" w:hAnsi="仿宋" w:eastAsia="方正小标宋简体"/>
          <w:sz w:val="32"/>
          <w:szCs w:val="32"/>
        </w:rPr>
      </w:pPr>
      <w:r>
        <w:rPr>
          <w:rFonts w:hint="eastAsia" w:ascii="方正小标宋简体" w:hAnsi="仿宋" w:eastAsia="方正小标宋简体"/>
          <w:sz w:val="32"/>
          <w:szCs w:val="32"/>
        </w:rPr>
        <w:t>第四部分</w:t>
      </w:r>
    </w:p>
    <w:p w14:paraId="1EF41B7C">
      <w:pPr>
        <w:jc w:val="center"/>
        <w:rPr>
          <w:rFonts w:ascii="方正小标宋简体" w:hAnsi="仿宋" w:eastAsia="方正小标宋简体"/>
          <w:sz w:val="32"/>
          <w:szCs w:val="32"/>
        </w:rPr>
      </w:pPr>
      <w:r>
        <w:rPr>
          <w:rFonts w:hint="eastAsia" w:ascii="方正小标宋简体" w:hAnsi="仿宋" w:eastAsia="方正小标宋简体"/>
          <w:sz w:val="32"/>
          <w:szCs w:val="32"/>
        </w:rPr>
        <w:t>名词解释</w:t>
      </w:r>
    </w:p>
    <w:p w14:paraId="4DBDBA3B">
      <w:pPr>
        <w:jc w:val="center"/>
        <w:rPr>
          <w:rFonts w:ascii="方正小标宋简体" w:hAnsi="仿宋" w:eastAsia="方正小标宋简体"/>
          <w:sz w:val="32"/>
          <w:szCs w:val="32"/>
        </w:rPr>
      </w:pPr>
    </w:p>
    <w:p w14:paraId="430776D2">
      <w:pPr>
        <w:ind w:firstLine="640" w:firstLineChars="200"/>
        <w:rPr>
          <w:rFonts w:ascii="仿宋" w:hAnsi="仿宋" w:eastAsia="仿宋"/>
          <w:sz w:val="32"/>
          <w:szCs w:val="32"/>
        </w:rPr>
      </w:pPr>
      <w:r>
        <w:rPr>
          <w:rFonts w:hint="eastAsia" w:ascii="仿宋" w:hAnsi="仿宋" w:eastAsia="仿宋"/>
          <w:sz w:val="32"/>
          <w:szCs w:val="32"/>
        </w:rPr>
        <w:t>（对部门</w:t>
      </w:r>
      <w:r>
        <w:rPr>
          <w:rFonts w:ascii="仿宋" w:hAnsi="仿宋" w:eastAsia="仿宋"/>
          <w:sz w:val="32"/>
          <w:szCs w:val="32"/>
        </w:rPr>
        <w:t>和单位</w:t>
      </w:r>
      <w:r>
        <w:rPr>
          <w:rFonts w:hint="eastAsia" w:ascii="仿宋" w:hAnsi="仿宋" w:eastAsia="仿宋"/>
          <w:sz w:val="32"/>
          <w:szCs w:val="32"/>
        </w:rPr>
        <w:t>专业</w:t>
      </w:r>
      <w:r>
        <w:rPr>
          <w:rFonts w:ascii="仿宋" w:hAnsi="仿宋" w:eastAsia="仿宋"/>
          <w:sz w:val="32"/>
          <w:szCs w:val="32"/>
        </w:rPr>
        <w:t>性较强的名次进行解释</w:t>
      </w:r>
      <w:r>
        <w:rPr>
          <w:rFonts w:hint="eastAsia" w:ascii="仿宋" w:hAnsi="仿宋" w:eastAsia="仿宋"/>
          <w:sz w:val="32"/>
          <w:szCs w:val="32"/>
        </w:rPr>
        <w:t>。）</w:t>
      </w:r>
    </w:p>
    <w:p w14:paraId="6F6AA9B4">
      <w:pPr>
        <w:ind w:firstLine="640" w:firstLineChars="200"/>
        <w:rPr>
          <w:rFonts w:ascii="仿宋" w:hAnsi="仿宋" w:eastAsia="仿宋"/>
          <w:sz w:val="32"/>
          <w:szCs w:val="32"/>
        </w:rPr>
      </w:pPr>
      <w:r>
        <w:rPr>
          <w:rFonts w:hint="eastAsia" w:ascii="黑体" w:hAnsi="黑体" w:eastAsia="黑体"/>
          <w:sz w:val="32"/>
          <w:szCs w:val="32"/>
        </w:rPr>
        <w:t>一、财政拨款收入：</w:t>
      </w:r>
      <w:r>
        <w:rPr>
          <w:rFonts w:hint="eastAsia" w:ascii="仿宋" w:hAnsi="仿宋" w:eastAsia="仿宋"/>
          <w:sz w:val="32"/>
          <w:szCs w:val="32"/>
        </w:rPr>
        <w:t>本级财政部门当年拨付的财政预算资金，包括一般公共预算财政拨款、政府性基金预算财政拨款和</w:t>
      </w:r>
      <w:r>
        <w:rPr>
          <w:rFonts w:ascii="仿宋" w:hAnsi="仿宋" w:eastAsia="仿宋"/>
          <w:sz w:val="32"/>
          <w:szCs w:val="32"/>
        </w:rPr>
        <w:t>国资预算财政拨款</w:t>
      </w:r>
      <w:r>
        <w:rPr>
          <w:rFonts w:hint="eastAsia" w:ascii="仿宋" w:hAnsi="仿宋" w:eastAsia="仿宋"/>
          <w:sz w:val="32"/>
          <w:szCs w:val="32"/>
        </w:rPr>
        <w:t>。</w:t>
      </w:r>
    </w:p>
    <w:p w14:paraId="53CB6C5B">
      <w:pPr>
        <w:ind w:firstLine="640" w:firstLineChars="200"/>
        <w:rPr>
          <w:rFonts w:ascii="仿宋" w:hAnsi="仿宋" w:eastAsia="仿宋"/>
          <w:sz w:val="32"/>
          <w:szCs w:val="32"/>
        </w:rPr>
      </w:pPr>
      <w:r>
        <w:rPr>
          <w:rFonts w:hint="eastAsia" w:ascii="黑体" w:hAnsi="黑体" w:eastAsia="黑体"/>
          <w:sz w:val="32"/>
          <w:szCs w:val="32"/>
        </w:rPr>
        <w:t>二、事业收入：</w:t>
      </w:r>
      <w:r>
        <w:rPr>
          <w:rFonts w:hint="eastAsia" w:ascii="仿宋" w:hAnsi="仿宋" w:eastAsia="仿宋"/>
          <w:sz w:val="32"/>
          <w:szCs w:val="32"/>
        </w:rPr>
        <w:t>指事业单位开展专业业务活动及辅助活动所取得的收入。</w:t>
      </w:r>
    </w:p>
    <w:p w14:paraId="33E7EBCB">
      <w:pPr>
        <w:ind w:firstLine="640" w:firstLineChars="200"/>
        <w:rPr>
          <w:rFonts w:ascii="仿宋" w:hAnsi="仿宋" w:eastAsia="仿宋"/>
          <w:sz w:val="32"/>
          <w:szCs w:val="32"/>
        </w:rPr>
      </w:pPr>
      <w:r>
        <w:rPr>
          <w:rFonts w:hint="eastAsia" w:ascii="黑体" w:hAnsi="黑体" w:eastAsia="黑体"/>
          <w:sz w:val="32"/>
          <w:szCs w:val="32"/>
        </w:rPr>
        <w:t>三、事业单位经营收入：</w:t>
      </w:r>
      <w:r>
        <w:rPr>
          <w:rFonts w:hint="eastAsia" w:ascii="仿宋" w:hAnsi="仿宋" w:eastAsia="仿宋"/>
          <w:sz w:val="32"/>
          <w:szCs w:val="32"/>
        </w:rPr>
        <w:t>指事业单位在专业业务活动及其辅助活动之外开展非独立核算经营活动取得的收入。</w:t>
      </w:r>
    </w:p>
    <w:p w14:paraId="33F924D1">
      <w:pPr>
        <w:spacing w:line="588" w:lineRule="exact"/>
        <w:ind w:firstLine="640" w:firstLineChars="200"/>
        <w:rPr>
          <w:rFonts w:ascii="仿宋" w:hAnsi="仿宋" w:eastAsia="仿宋"/>
          <w:sz w:val="32"/>
          <w:szCs w:val="32"/>
        </w:rPr>
      </w:pPr>
      <w:r>
        <w:rPr>
          <w:rFonts w:hint="eastAsia" w:ascii="黑体" w:hAnsi="黑体" w:eastAsia="黑体"/>
          <w:sz w:val="32"/>
          <w:szCs w:val="32"/>
        </w:rPr>
        <w:t>四</w:t>
      </w:r>
      <w:r>
        <w:rPr>
          <w:rFonts w:ascii="黑体" w:hAnsi="黑体" w:eastAsia="黑体"/>
          <w:sz w:val="32"/>
          <w:szCs w:val="32"/>
        </w:rPr>
        <w:t>、</w:t>
      </w:r>
      <w:r>
        <w:rPr>
          <w:rFonts w:hint="eastAsia" w:ascii="黑体" w:hAnsi="黑体" w:eastAsia="黑体"/>
          <w:sz w:val="32"/>
          <w:szCs w:val="32"/>
        </w:rPr>
        <w:t>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14:paraId="3E54744F">
      <w:pPr>
        <w:ind w:firstLine="640" w:firstLineChars="200"/>
        <w:rPr>
          <w:rFonts w:ascii="仿宋" w:hAnsi="仿宋" w:eastAsia="仿宋"/>
          <w:sz w:val="32"/>
          <w:szCs w:val="32"/>
        </w:rPr>
      </w:pPr>
      <w:r>
        <w:rPr>
          <w:rFonts w:ascii="黑体" w:hAnsi="黑体" w:eastAsia="黑体"/>
          <w:sz w:val="32"/>
          <w:szCs w:val="32"/>
        </w:rPr>
        <w:t>五</w:t>
      </w:r>
      <w:r>
        <w:rPr>
          <w:rFonts w:hint="eastAsia" w:ascii="黑体" w:hAnsi="黑体" w:eastAsia="黑体"/>
          <w:sz w:val="32"/>
          <w:szCs w:val="32"/>
        </w:rPr>
        <w:t>、其他收入：</w:t>
      </w:r>
      <w:r>
        <w:rPr>
          <w:rFonts w:hint="eastAsia" w:ascii="仿宋" w:hAnsi="仿宋" w:eastAsia="仿宋"/>
          <w:sz w:val="32"/>
          <w:szCs w:val="32"/>
        </w:rPr>
        <w:t>指除上述“一般公共预算拨款收入”、“事业收入”、“事业单位经营收入”等以外的收入。主要是按规定动用的售房收入、存款利息收入等。</w:t>
      </w:r>
    </w:p>
    <w:p w14:paraId="5489632F">
      <w:pPr>
        <w:ind w:firstLine="640" w:firstLineChars="200"/>
        <w:rPr>
          <w:rFonts w:ascii="仿宋" w:hAnsi="仿宋" w:eastAsia="仿宋"/>
          <w:sz w:val="32"/>
          <w:szCs w:val="32"/>
        </w:rPr>
      </w:pPr>
      <w:r>
        <w:rPr>
          <w:rFonts w:hint="eastAsia" w:ascii="黑体" w:hAnsi="黑体" w:eastAsia="黑体"/>
          <w:sz w:val="32"/>
          <w:szCs w:val="32"/>
        </w:rPr>
        <w:t>六、上年结转：</w:t>
      </w:r>
      <w:r>
        <w:rPr>
          <w:rFonts w:hint="eastAsia" w:ascii="仿宋" w:hAnsi="仿宋" w:eastAsia="仿宋"/>
          <w:sz w:val="32"/>
          <w:szCs w:val="32"/>
        </w:rPr>
        <w:t>指以前年度安排、结转到本年仍按原规定用途继续使用的资金。</w:t>
      </w:r>
    </w:p>
    <w:p w14:paraId="2B654189">
      <w:pPr>
        <w:spacing w:line="588" w:lineRule="exact"/>
        <w:ind w:firstLine="640" w:firstLineChars="200"/>
        <w:rPr>
          <w:rFonts w:ascii="仿宋" w:hAnsi="仿宋" w:eastAsia="仿宋"/>
          <w:sz w:val="32"/>
          <w:szCs w:val="32"/>
        </w:rPr>
      </w:pPr>
      <w:r>
        <w:rPr>
          <w:rFonts w:hint="eastAsia" w:ascii="黑体" w:hAnsi="黑体" w:eastAsia="黑体"/>
          <w:sz w:val="32"/>
          <w:szCs w:val="32"/>
        </w:rPr>
        <w:t>七</w:t>
      </w:r>
      <w:r>
        <w:rPr>
          <w:rFonts w:ascii="黑体" w:hAnsi="黑体" w:eastAsia="黑体"/>
          <w:sz w:val="32"/>
          <w:szCs w:val="32"/>
        </w:rPr>
        <w:t>、</w:t>
      </w:r>
      <w:r>
        <w:rPr>
          <w:rFonts w:hint="eastAsia" w:ascii="黑体" w:hAnsi="黑体" w:eastAsia="黑体"/>
          <w:sz w:val="32"/>
          <w:szCs w:val="32"/>
        </w:rPr>
        <w:t>重点项目：</w:t>
      </w:r>
      <w:r>
        <w:rPr>
          <w:rFonts w:hint="eastAsia" w:ascii="仿宋" w:hAnsi="仿宋" w:eastAsia="仿宋"/>
          <w:sz w:val="32"/>
          <w:szCs w:val="32"/>
        </w:rPr>
        <w:t>重点项目：贯彻落实自治区党委、政府重大方针政策和决策部署的项目，覆盖面广、影响力大、社会关注度高、实施期长的项目，或与本部门职能职责密切相关的项目或预算安排支出相对较大的项目（具体重点项目由各部门结合实际自行确定）。</w:t>
      </w:r>
    </w:p>
    <w:p w14:paraId="4E5DAE81">
      <w:pPr>
        <w:autoSpaceDE w:val="0"/>
        <w:autoSpaceDN w:val="0"/>
        <w:adjustRightInd w:val="0"/>
        <w:ind w:firstLine="640" w:firstLineChars="200"/>
        <w:jc w:val="left"/>
        <w:rPr>
          <w:rFonts w:ascii="仿宋_GB2312" w:eastAsia="仿宋_GB2312" w:cs="仿宋_GB2312" w:hAnsiTheme="minorHAnsi"/>
          <w:kern w:val="0"/>
          <w:sz w:val="32"/>
          <w:szCs w:val="32"/>
        </w:rPr>
      </w:pPr>
      <w:r>
        <w:rPr>
          <w:rFonts w:ascii="黑体" w:hAnsi="黑体" w:eastAsia="黑体"/>
          <w:sz w:val="32"/>
          <w:szCs w:val="32"/>
        </w:rPr>
        <w:t>八、基本</w:t>
      </w:r>
      <w:r>
        <w:rPr>
          <w:rFonts w:hint="eastAsia" w:ascii="黑体" w:hAnsi="黑体" w:eastAsia="黑体"/>
          <w:sz w:val="32"/>
          <w:szCs w:val="32"/>
        </w:rPr>
        <w:t>支出：</w:t>
      </w:r>
      <w:r>
        <w:rPr>
          <w:rFonts w:hint="eastAsia" w:ascii="仿宋" w:hAnsi="仿宋" w:eastAsia="仿宋"/>
          <w:sz w:val="32"/>
          <w:szCs w:val="32"/>
        </w:rPr>
        <w:t>指为保障机构正常运转、完成日常工作任务而发生的人员支出和公用支出。</w:t>
      </w:r>
    </w:p>
    <w:p w14:paraId="24D3214A">
      <w:pPr>
        <w:autoSpaceDE w:val="0"/>
        <w:autoSpaceDN w:val="0"/>
        <w:adjustRightInd w:val="0"/>
        <w:ind w:firstLine="640" w:firstLineChars="200"/>
        <w:jc w:val="left"/>
        <w:rPr>
          <w:rFonts w:ascii="仿宋" w:hAnsi="仿宋" w:eastAsia="仿宋"/>
          <w:sz w:val="32"/>
          <w:szCs w:val="32"/>
        </w:rPr>
      </w:pPr>
      <w:r>
        <w:rPr>
          <w:rFonts w:hint="eastAsia" w:ascii="黑体" w:hAnsi="黑体" w:eastAsia="黑体"/>
          <w:sz w:val="32"/>
          <w:szCs w:val="32"/>
        </w:rPr>
        <w:t>九</w:t>
      </w:r>
      <w:r>
        <w:rPr>
          <w:rFonts w:ascii="黑体" w:hAnsi="黑体" w:eastAsia="黑体"/>
          <w:sz w:val="32"/>
          <w:szCs w:val="32"/>
        </w:rPr>
        <w:t>、</w:t>
      </w:r>
      <w:r>
        <w:rPr>
          <w:rFonts w:hint="eastAsia" w:ascii="黑体" w:hAnsi="黑体" w:eastAsia="黑体"/>
          <w:sz w:val="32"/>
          <w:szCs w:val="32"/>
        </w:rPr>
        <w:t>项目支出：</w:t>
      </w:r>
      <w:r>
        <w:rPr>
          <w:rFonts w:hint="eastAsia" w:ascii="仿宋" w:hAnsi="仿宋" w:eastAsia="仿宋"/>
          <w:sz w:val="32"/>
          <w:szCs w:val="32"/>
        </w:rPr>
        <w:t>指在基本支出之外为完成特定行政任务或事业发展目标所发生的支出。</w:t>
      </w:r>
    </w:p>
    <w:p w14:paraId="6FF3190E">
      <w:pPr>
        <w:autoSpaceDE w:val="0"/>
        <w:autoSpaceDN w:val="0"/>
        <w:adjustRightInd w:val="0"/>
        <w:ind w:firstLine="640" w:firstLineChars="200"/>
        <w:jc w:val="left"/>
        <w:rPr>
          <w:rFonts w:hint="eastAsia" w:ascii="仿宋" w:hAnsi="仿宋" w:eastAsia="仿宋"/>
          <w:sz w:val="32"/>
          <w:szCs w:val="32"/>
        </w:rPr>
      </w:pPr>
      <w:r>
        <w:rPr>
          <w:rFonts w:hint="eastAsia" w:ascii="黑体" w:hAnsi="黑体" w:eastAsia="黑体"/>
          <w:sz w:val="32"/>
          <w:szCs w:val="32"/>
        </w:rPr>
        <w:t>十</w:t>
      </w:r>
      <w:r>
        <w:rPr>
          <w:rFonts w:ascii="黑体" w:hAnsi="黑体" w:eastAsia="黑体"/>
          <w:sz w:val="32"/>
          <w:szCs w:val="32"/>
        </w:rPr>
        <w:t>、</w:t>
      </w:r>
      <w:r>
        <w:rPr>
          <w:rFonts w:hint="eastAsia" w:ascii="黑体" w:hAnsi="黑体" w:eastAsia="黑体"/>
          <w:sz w:val="32"/>
          <w:szCs w:val="32"/>
        </w:rPr>
        <w:t>“三公”经费：</w:t>
      </w:r>
      <w:r>
        <w:rPr>
          <w:rFonts w:hint="eastAsia" w:ascii="仿宋" w:hAnsi="仿宋" w:eastAsia="仿宋"/>
          <w:sz w:val="32"/>
          <w:szCs w:val="32"/>
        </w:rPr>
        <w:t>是指安排的因公出国（境）费、公务用车购置及运行维护费和公务接待费。</w:t>
      </w:r>
    </w:p>
    <w:p w14:paraId="1ACBF97F">
      <w:pPr>
        <w:autoSpaceDE w:val="0"/>
        <w:autoSpaceDN w:val="0"/>
        <w:adjustRightInd w:val="0"/>
        <w:ind w:firstLine="640" w:firstLineChars="200"/>
        <w:jc w:val="left"/>
        <w:rPr>
          <w:rFonts w:ascii="仿宋" w:hAnsi="仿宋" w:eastAsia="仿宋"/>
          <w:sz w:val="32"/>
          <w:szCs w:val="32"/>
        </w:rPr>
      </w:pPr>
      <w:r>
        <w:rPr>
          <w:rFonts w:hint="eastAsia" w:ascii="黑体" w:hAnsi="黑体" w:eastAsia="黑体"/>
          <w:sz w:val="32"/>
          <w:szCs w:val="32"/>
        </w:rPr>
        <w:t>十</w:t>
      </w:r>
      <w:r>
        <w:rPr>
          <w:rFonts w:ascii="黑体" w:hAnsi="黑体" w:eastAsia="黑体"/>
          <w:sz w:val="32"/>
          <w:szCs w:val="32"/>
        </w:rPr>
        <w:t>、</w:t>
      </w:r>
      <w:r>
        <w:rPr>
          <w:rFonts w:hint="eastAsia" w:ascii="黑体" w:hAnsi="黑体" w:eastAsia="黑体"/>
          <w:sz w:val="32"/>
          <w:szCs w:val="32"/>
        </w:rPr>
        <w:t>事业单位经营支出：</w:t>
      </w:r>
      <w:r>
        <w:rPr>
          <w:rFonts w:hint="eastAsia" w:ascii="仿宋" w:hAnsi="仿宋" w:eastAsia="仿宋"/>
          <w:sz w:val="32"/>
          <w:szCs w:val="32"/>
        </w:rPr>
        <w:t>指事业单位在专业业务活动及其辅助活动之外开展非独立核算经营活动发生的支出。</w:t>
      </w:r>
    </w:p>
    <w:sectPr>
      <w:headerReference r:id="rId3" w:type="default"/>
      <w:footerReference r:id="rId4" w:type="default"/>
      <w:footerReference r:id="rId5"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2E6C6">
    <w:pPr>
      <w:pStyle w:val="3"/>
      <w:framePr w:wrap="around" w:vAnchor="text" w:hAnchor="margin" w:xAlign="center" w:y="1"/>
      <w:rPr>
        <w:rStyle w:val="7"/>
        <w:rFonts w:ascii="宋体" w:hAnsi="宋体" w:eastAsia="宋体"/>
        <w:sz w:val="24"/>
        <w:szCs w:val="24"/>
      </w:rPr>
    </w:pPr>
    <w:r>
      <w:rPr>
        <w:rStyle w:val="7"/>
        <w:rFonts w:ascii="宋体" w:hAnsi="宋体" w:eastAsia="宋体"/>
        <w:sz w:val="24"/>
        <w:szCs w:val="24"/>
      </w:rPr>
      <w:fldChar w:fldCharType="begin"/>
    </w:r>
    <w:r>
      <w:rPr>
        <w:rStyle w:val="7"/>
        <w:rFonts w:ascii="宋体" w:hAnsi="宋体" w:eastAsia="宋体"/>
        <w:sz w:val="24"/>
        <w:szCs w:val="24"/>
      </w:rPr>
      <w:instrText xml:space="preserve">PAGE  </w:instrText>
    </w:r>
    <w:r>
      <w:rPr>
        <w:rStyle w:val="7"/>
        <w:rFonts w:ascii="宋体" w:hAnsi="宋体" w:eastAsia="宋体"/>
        <w:sz w:val="24"/>
        <w:szCs w:val="24"/>
      </w:rPr>
      <w:fldChar w:fldCharType="separate"/>
    </w:r>
    <w:r>
      <w:rPr>
        <w:rStyle w:val="7"/>
        <w:rFonts w:ascii="宋体" w:hAnsi="宋体" w:eastAsia="宋体"/>
        <w:sz w:val="24"/>
        <w:szCs w:val="24"/>
      </w:rPr>
      <w:t>- 3 -</w:t>
    </w:r>
    <w:r>
      <w:rPr>
        <w:rStyle w:val="7"/>
        <w:rFonts w:ascii="宋体" w:hAnsi="宋体" w:eastAsia="宋体"/>
        <w:sz w:val="24"/>
        <w:szCs w:val="24"/>
      </w:rPr>
      <w:fldChar w:fldCharType="end"/>
    </w:r>
  </w:p>
  <w:p w14:paraId="370323F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B8F43">
    <w:pPr>
      <w:pStyle w:val="3"/>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14:paraId="3340AAB6">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2EFC8">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iY2MwMGFhZWQ5ZDcxMDMyNGZkNjRjMjlhZGM4ZDcifQ=="/>
  </w:docVars>
  <w:rsids>
    <w:rsidRoot w:val="00643004"/>
    <w:rsid w:val="00006EF3"/>
    <w:rsid w:val="00010911"/>
    <w:rsid w:val="0001296C"/>
    <w:rsid w:val="00015A4C"/>
    <w:rsid w:val="000214DB"/>
    <w:rsid w:val="00023250"/>
    <w:rsid w:val="00025C9A"/>
    <w:rsid w:val="000336AD"/>
    <w:rsid w:val="00041C59"/>
    <w:rsid w:val="00043A5F"/>
    <w:rsid w:val="00043AA8"/>
    <w:rsid w:val="00074F66"/>
    <w:rsid w:val="00086B54"/>
    <w:rsid w:val="00086C47"/>
    <w:rsid w:val="000941A1"/>
    <w:rsid w:val="000944A2"/>
    <w:rsid w:val="00096F91"/>
    <w:rsid w:val="000A0C03"/>
    <w:rsid w:val="000A1AFA"/>
    <w:rsid w:val="000A2246"/>
    <w:rsid w:val="000A6427"/>
    <w:rsid w:val="000A7168"/>
    <w:rsid w:val="000A7A82"/>
    <w:rsid w:val="000B07BA"/>
    <w:rsid w:val="000D1A92"/>
    <w:rsid w:val="000D214F"/>
    <w:rsid w:val="000E0307"/>
    <w:rsid w:val="000E239A"/>
    <w:rsid w:val="000E347B"/>
    <w:rsid w:val="000F0C56"/>
    <w:rsid w:val="000F293F"/>
    <w:rsid w:val="001018BC"/>
    <w:rsid w:val="001038F8"/>
    <w:rsid w:val="00104EB8"/>
    <w:rsid w:val="00105104"/>
    <w:rsid w:val="001054EF"/>
    <w:rsid w:val="00115B1A"/>
    <w:rsid w:val="001162B6"/>
    <w:rsid w:val="00121CCF"/>
    <w:rsid w:val="001250C9"/>
    <w:rsid w:val="00125B98"/>
    <w:rsid w:val="00136674"/>
    <w:rsid w:val="00137481"/>
    <w:rsid w:val="00151C9B"/>
    <w:rsid w:val="001542E5"/>
    <w:rsid w:val="00160D39"/>
    <w:rsid w:val="001645D8"/>
    <w:rsid w:val="00172B07"/>
    <w:rsid w:val="00174215"/>
    <w:rsid w:val="0018178A"/>
    <w:rsid w:val="001819B5"/>
    <w:rsid w:val="001821B9"/>
    <w:rsid w:val="00185295"/>
    <w:rsid w:val="001869BF"/>
    <w:rsid w:val="00191AAA"/>
    <w:rsid w:val="00191CD5"/>
    <w:rsid w:val="00193664"/>
    <w:rsid w:val="00197162"/>
    <w:rsid w:val="001A1066"/>
    <w:rsid w:val="001A47B8"/>
    <w:rsid w:val="001A6CD9"/>
    <w:rsid w:val="001B4F21"/>
    <w:rsid w:val="001B559C"/>
    <w:rsid w:val="001B7C2E"/>
    <w:rsid w:val="001C28B7"/>
    <w:rsid w:val="001C4EB7"/>
    <w:rsid w:val="001D4B83"/>
    <w:rsid w:val="001D5722"/>
    <w:rsid w:val="001E25E8"/>
    <w:rsid w:val="001E3CF8"/>
    <w:rsid w:val="001E413D"/>
    <w:rsid w:val="001E6F8F"/>
    <w:rsid w:val="001F031E"/>
    <w:rsid w:val="001F11F7"/>
    <w:rsid w:val="001F5E8D"/>
    <w:rsid w:val="00211391"/>
    <w:rsid w:val="00213708"/>
    <w:rsid w:val="00220581"/>
    <w:rsid w:val="00230405"/>
    <w:rsid w:val="0023600C"/>
    <w:rsid w:val="00240E83"/>
    <w:rsid w:val="00241BD2"/>
    <w:rsid w:val="00245677"/>
    <w:rsid w:val="00255CD4"/>
    <w:rsid w:val="00266E39"/>
    <w:rsid w:val="002671DE"/>
    <w:rsid w:val="00275772"/>
    <w:rsid w:val="00285201"/>
    <w:rsid w:val="00285B92"/>
    <w:rsid w:val="002879D0"/>
    <w:rsid w:val="002A4CB5"/>
    <w:rsid w:val="002A5EFE"/>
    <w:rsid w:val="002B4B50"/>
    <w:rsid w:val="002B6316"/>
    <w:rsid w:val="002B69B2"/>
    <w:rsid w:val="002C1CA1"/>
    <w:rsid w:val="002D2BEB"/>
    <w:rsid w:val="002E550F"/>
    <w:rsid w:val="002E7C5B"/>
    <w:rsid w:val="002F287A"/>
    <w:rsid w:val="002F4548"/>
    <w:rsid w:val="002F66C9"/>
    <w:rsid w:val="00300D1F"/>
    <w:rsid w:val="00303F2A"/>
    <w:rsid w:val="0031342C"/>
    <w:rsid w:val="003139C9"/>
    <w:rsid w:val="00320CAC"/>
    <w:rsid w:val="00322979"/>
    <w:rsid w:val="00323C72"/>
    <w:rsid w:val="003341B0"/>
    <w:rsid w:val="00334FF8"/>
    <w:rsid w:val="0033636F"/>
    <w:rsid w:val="00337B27"/>
    <w:rsid w:val="00342D59"/>
    <w:rsid w:val="00343F94"/>
    <w:rsid w:val="00352C1E"/>
    <w:rsid w:val="00356B96"/>
    <w:rsid w:val="00362AE7"/>
    <w:rsid w:val="003646E6"/>
    <w:rsid w:val="00371B62"/>
    <w:rsid w:val="00371BC9"/>
    <w:rsid w:val="003745F0"/>
    <w:rsid w:val="003767F7"/>
    <w:rsid w:val="00377555"/>
    <w:rsid w:val="00394875"/>
    <w:rsid w:val="003A06BA"/>
    <w:rsid w:val="003A4455"/>
    <w:rsid w:val="003A4970"/>
    <w:rsid w:val="003A49FE"/>
    <w:rsid w:val="003B4A86"/>
    <w:rsid w:val="003B67E7"/>
    <w:rsid w:val="003C07B1"/>
    <w:rsid w:val="003D11EF"/>
    <w:rsid w:val="003D3D32"/>
    <w:rsid w:val="003D653E"/>
    <w:rsid w:val="003E21A4"/>
    <w:rsid w:val="003E2D5B"/>
    <w:rsid w:val="003E4751"/>
    <w:rsid w:val="003E55B7"/>
    <w:rsid w:val="003F77CF"/>
    <w:rsid w:val="00415F58"/>
    <w:rsid w:val="00422517"/>
    <w:rsid w:val="0042253D"/>
    <w:rsid w:val="00435712"/>
    <w:rsid w:val="00454DC4"/>
    <w:rsid w:val="00455E27"/>
    <w:rsid w:val="004573CF"/>
    <w:rsid w:val="004624B8"/>
    <w:rsid w:val="00462D5F"/>
    <w:rsid w:val="00462D86"/>
    <w:rsid w:val="004773FB"/>
    <w:rsid w:val="004801C5"/>
    <w:rsid w:val="00480381"/>
    <w:rsid w:val="00482F35"/>
    <w:rsid w:val="004868BD"/>
    <w:rsid w:val="00490C1D"/>
    <w:rsid w:val="0049189E"/>
    <w:rsid w:val="00491D87"/>
    <w:rsid w:val="0049365E"/>
    <w:rsid w:val="00496574"/>
    <w:rsid w:val="0049686F"/>
    <w:rsid w:val="004970A2"/>
    <w:rsid w:val="004B2F0A"/>
    <w:rsid w:val="004B3A8F"/>
    <w:rsid w:val="004B511C"/>
    <w:rsid w:val="004B70D0"/>
    <w:rsid w:val="004B7261"/>
    <w:rsid w:val="004C0328"/>
    <w:rsid w:val="004C06C1"/>
    <w:rsid w:val="004C433B"/>
    <w:rsid w:val="004C45A4"/>
    <w:rsid w:val="004C68BA"/>
    <w:rsid w:val="004C6E00"/>
    <w:rsid w:val="004C700E"/>
    <w:rsid w:val="004C7E59"/>
    <w:rsid w:val="004D363A"/>
    <w:rsid w:val="004D57B1"/>
    <w:rsid w:val="004E4CD5"/>
    <w:rsid w:val="004E5BF2"/>
    <w:rsid w:val="004F0973"/>
    <w:rsid w:val="00504EA1"/>
    <w:rsid w:val="005072BE"/>
    <w:rsid w:val="00510F60"/>
    <w:rsid w:val="00512DED"/>
    <w:rsid w:val="00514998"/>
    <w:rsid w:val="005157DE"/>
    <w:rsid w:val="00521271"/>
    <w:rsid w:val="005227B8"/>
    <w:rsid w:val="005238BE"/>
    <w:rsid w:val="005245FF"/>
    <w:rsid w:val="00542D4C"/>
    <w:rsid w:val="00544C9F"/>
    <w:rsid w:val="005472B4"/>
    <w:rsid w:val="00552117"/>
    <w:rsid w:val="005526AE"/>
    <w:rsid w:val="00552E0B"/>
    <w:rsid w:val="00553DC3"/>
    <w:rsid w:val="00553EE6"/>
    <w:rsid w:val="00556119"/>
    <w:rsid w:val="0055760B"/>
    <w:rsid w:val="00557B0E"/>
    <w:rsid w:val="0056102B"/>
    <w:rsid w:val="00561279"/>
    <w:rsid w:val="00563ADF"/>
    <w:rsid w:val="0056413E"/>
    <w:rsid w:val="00567904"/>
    <w:rsid w:val="00570F81"/>
    <w:rsid w:val="00576C78"/>
    <w:rsid w:val="00577343"/>
    <w:rsid w:val="00583177"/>
    <w:rsid w:val="00587E83"/>
    <w:rsid w:val="00592413"/>
    <w:rsid w:val="00593341"/>
    <w:rsid w:val="00596436"/>
    <w:rsid w:val="0059715A"/>
    <w:rsid w:val="005A44A6"/>
    <w:rsid w:val="005A60B9"/>
    <w:rsid w:val="005A6DB9"/>
    <w:rsid w:val="005A70FA"/>
    <w:rsid w:val="005B264E"/>
    <w:rsid w:val="005B7595"/>
    <w:rsid w:val="005C7D65"/>
    <w:rsid w:val="005D1BD7"/>
    <w:rsid w:val="005D584E"/>
    <w:rsid w:val="005E5236"/>
    <w:rsid w:val="005F2417"/>
    <w:rsid w:val="005F2DA3"/>
    <w:rsid w:val="005F3A21"/>
    <w:rsid w:val="00600777"/>
    <w:rsid w:val="00607942"/>
    <w:rsid w:val="00611AA9"/>
    <w:rsid w:val="00611B7F"/>
    <w:rsid w:val="006138C7"/>
    <w:rsid w:val="006171E3"/>
    <w:rsid w:val="00633321"/>
    <w:rsid w:val="00635B45"/>
    <w:rsid w:val="00635B64"/>
    <w:rsid w:val="006404A2"/>
    <w:rsid w:val="00640514"/>
    <w:rsid w:val="00640E31"/>
    <w:rsid w:val="00641243"/>
    <w:rsid w:val="00643004"/>
    <w:rsid w:val="00653B9E"/>
    <w:rsid w:val="00657A06"/>
    <w:rsid w:val="006614C2"/>
    <w:rsid w:val="0066211D"/>
    <w:rsid w:val="0066339D"/>
    <w:rsid w:val="0066445E"/>
    <w:rsid w:val="0067255B"/>
    <w:rsid w:val="00675F5F"/>
    <w:rsid w:val="006844C0"/>
    <w:rsid w:val="006846B3"/>
    <w:rsid w:val="00685356"/>
    <w:rsid w:val="00696AF3"/>
    <w:rsid w:val="006A375F"/>
    <w:rsid w:val="006A402F"/>
    <w:rsid w:val="006A497D"/>
    <w:rsid w:val="006B047E"/>
    <w:rsid w:val="006B41A1"/>
    <w:rsid w:val="006C0E7C"/>
    <w:rsid w:val="006C1BD6"/>
    <w:rsid w:val="006C4305"/>
    <w:rsid w:val="006C64DD"/>
    <w:rsid w:val="006D5592"/>
    <w:rsid w:val="006D7FC0"/>
    <w:rsid w:val="006E0352"/>
    <w:rsid w:val="006E11A0"/>
    <w:rsid w:val="006F3C47"/>
    <w:rsid w:val="00700592"/>
    <w:rsid w:val="00707C25"/>
    <w:rsid w:val="00712BAB"/>
    <w:rsid w:val="007361E7"/>
    <w:rsid w:val="00737A27"/>
    <w:rsid w:val="007455B0"/>
    <w:rsid w:val="007529D0"/>
    <w:rsid w:val="00753C16"/>
    <w:rsid w:val="00757D7E"/>
    <w:rsid w:val="00771198"/>
    <w:rsid w:val="007734E9"/>
    <w:rsid w:val="00774133"/>
    <w:rsid w:val="00775613"/>
    <w:rsid w:val="007821EB"/>
    <w:rsid w:val="00794480"/>
    <w:rsid w:val="007A00E8"/>
    <w:rsid w:val="007A6ED2"/>
    <w:rsid w:val="007B14E5"/>
    <w:rsid w:val="007C5A03"/>
    <w:rsid w:val="007D2ECF"/>
    <w:rsid w:val="007D40CB"/>
    <w:rsid w:val="007E02B9"/>
    <w:rsid w:val="007E53BB"/>
    <w:rsid w:val="007E5ABC"/>
    <w:rsid w:val="008001B3"/>
    <w:rsid w:val="0080401E"/>
    <w:rsid w:val="008049AB"/>
    <w:rsid w:val="0081024E"/>
    <w:rsid w:val="00813A99"/>
    <w:rsid w:val="0082450A"/>
    <w:rsid w:val="008314A5"/>
    <w:rsid w:val="008320D8"/>
    <w:rsid w:val="00834A32"/>
    <w:rsid w:val="00835E1D"/>
    <w:rsid w:val="00841B09"/>
    <w:rsid w:val="00845E25"/>
    <w:rsid w:val="008468ED"/>
    <w:rsid w:val="0085478E"/>
    <w:rsid w:val="008609A5"/>
    <w:rsid w:val="0086465E"/>
    <w:rsid w:val="00871235"/>
    <w:rsid w:val="00875CA7"/>
    <w:rsid w:val="00876743"/>
    <w:rsid w:val="008770A2"/>
    <w:rsid w:val="00885072"/>
    <w:rsid w:val="0088618E"/>
    <w:rsid w:val="00887790"/>
    <w:rsid w:val="00890723"/>
    <w:rsid w:val="008908C5"/>
    <w:rsid w:val="00894FB4"/>
    <w:rsid w:val="0089630C"/>
    <w:rsid w:val="008A366F"/>
    <w:rsid w:val="008A6719"/>
    <w:rsid w:val="008B115D"/>
    <w:rsid w:val="008C000B"/>
    <w:rsid w:val="008C1F95"/>
    <w:rsid w:val="008C36B4"/>
    <w:rsid w:val="008C4359"/>
    <w:rsid w:val="008C5162"/>
    <w:rsid w:val="008C5164"/>
    <w:rsid w:val="008D39A8"/>
    <w:rsid w:val="008D7DFD"/>
    <w:rsid w:val="008E490F"/>
    <w:rsid w:val="008E6528"/>
    <w:rsid w:val="008F3713"/>
    <w:rsid w:val="008F37FF"/>
    <w:rsid w:val="008F5023"/>
    <w:rsid w:val="008F5CAA"/>
    <w:rsid w:val="00905737"/>
    <w:rsid w:val="00906510"/>
    <w:rsid w:val="00924F3A"/>
    <w:rsid w:val="00931F10"/>
    <w:rsid w:val="009323D6"/>
    <w:rsid w:val="0093637E"/>
    <w:rsid w:val="00940DA3"/>
    <w:rsid w:val="00941729"/>
    <w:rsid w:val="0095324A"/>
    <w:rsid w:val="00953C23"/>
    <w:rsid w:val="00956331"/>
    <w:rsid w:val="00956F40"/>
    <w:rsid w:val="0096127B"/>
    <w:rsid w:val="009704B9"/>
    <w:rsid w:val="00971B05"/>
    <w:rsid w:val="009757BA"/>
    <w:rsid w:val="00993FAA"/>
    <w:rsid w:val="00993FFC"/>
    <w:rsid w:val="009A19F7"/>
    <w:rsid w:val="009A48EB"/>
    <w:rsid w:val="009B17A6"/>
    <w:rsid w:val="009B2113"/>
    <w:rsid w:val="009B4B3E"/>
    <w:rsid w:val="009C0514"/>
    <w:rsid w:val="009C0986"/>
    <w:rsid w:val="009D0305"/>
    <w:rsid w:val="009D0EC6"/>
    <w:rsid w:val="009D330A"/>
    <w:rsid w:val="009D58A7"/>
    <w:rsid w:val="009F12D1"/>
    <w:rsid w:val="009F4C6D"/>
    <w:rsid w:val="009F6845"/>
    <w:rsid w:val="00A00B26"/>
    <w:rsid w:val="00A03120"/>
    <w:rsid w:val="00A0335C"/>
    <w:rsid w:val="00A04FAE"/>
    <w:rsid w:val="00A10627"/>
    <w:rsid w:val="00A20A62"/>
    <w:rsid w:val="00A22EC0"/>
    <w:rsid w:val="00A239B3"/>
    <w:rsid w:val="00A25D6E"/>
    <w:rsid w:val="00A262A5"/>
    <w:rsid w:val="00A30FDD"/>
    <w:rsid w:val="00A335B4"/>
    <w:rsid w:val="00A3432E"/>
    <w:rsid w:val="00A362EE"/>
    <w:rsid w:val="00A42EB8"/>
    <w:rsid w:val="00A53E77"/>
    <w:rsid w:val="00A615F1"/>
    <w:rsid w:val="00A666BA"/>
    <w:rsid w:val="00A75D11"/>
    <w:rsid w:val="00A7760E"/>
    <w:rsid w:val="00A81865"/>
    <w:rsid w:val="00A825B5"/>
    <w:rsid w:val="00A83879"/>
    <w:rsid w:val="00A84180"/>
    <w:rsid w:val="00AB01BE"/>
    <w:rsid w:val="00AB73B5"/>
    <w:rsid w:val="00AC02F9"/>
    <w:rsid w:val="00AC10C1"/>
    <w:rsid w:val="00AC1350"/>
    <w:rsid w:val="00AD21B3"/>
    <w:rsid w:val="00AE0A57"/>
    <w:rsid w:val="00AE19F4"/>
    <w:rsid w:val="00AE24CD"/>
    <w:rsid w:val="00AF0F73"/>
    <w:rsid w:val="00B007C8"/>
    <w:rsid w:val="00B04F3B"/>
    <w:rsid w:val="00B05DB7"/>
    <w:rsid w:val="00B11044"/>
    <w:rsid w:val="00B21EE0"/>
    <w:rsid w:val="00B22D3D"/>
    <w:rsid w:val="00B23F7F"/>
    <w:rsid w:val="00B24606"/>
    <w:rsid w:val="00B24F80"/>
    <w:rsid w:val="00B25562"/>
    <w:rsid w:val="00B35094"/>
    <w:rsid w:val="00B46181"/>
    <w:rsid w:val="00B60721"/>
    <w:rsid w:val="00B6522F"/>
    <w:rsid w:val="00B67A9E"/>
    <w:rsid w:val="00B71AC6"/>
    <w:rsid w:val="00B74CCE"/>
    <w:rsid w:val="00B84681"/>
    <w:rsid w:val="00B90F50"/>
    <w:rsid w:val="00B92C71"/>
    <w:rsid w:val="00B94DBA"/>
    <w:rsid w:val="00B96D8F"/>
    <w:rsid w:val="00BA015D"/>
    <w:rsid w:val="00BC5647"/>
    <w:rsid w:val="00BD1F11"/>
    <w:rsid w:val="00BD2177"/>
    <w:rsid w:val="00BD2BDC"/>
    <w:rsid w:val="00BD58F0"/>
    <w:rsid w:val="00BE0427"/>
    <w:rsid w:val="00BE65E8"/>
    <w:rsid w:val="00BE6A4E"/>
    <w:rsid w:val="00BE6B5B"/>
    <w:rsid w:val="00BE6DF3"/>
    <w:rsid w:val="00BE6E67"/>
    <w:rsid w:val="00BF1A21"/>
    <w:rsid w:val="00C014C5"/>
    <w:rsid w:val="00C2239E"/>
    <w:rsid w:val="00C23370"/>
    <w:rsid w:val="00C31E9F"/>
    <w:rsid w:val="00C378CD"/>
    <w:rsid w:val="00C42012"/>
    <w:rsid w:val="00C4491E"/>
    <w:rsid w:val="00C51329"/>
    <w:rsid w:val="00C51E09"/>
    <w:rsid w:val="00C57B85"/>
    <w:rsid w:val="00C63BEE"/>
    <w:rsid w:val="00C734C4"/>
    <w:rsid w:val="00C74826"/>
    <w:rsid w:val="00C74890"/>
    <w:rsid w:val="00C75DD0"/>
    <w:rsid w:val="00C76A23"/>
    <w:rsid w:val="00C77CA6"/>
    <w:rsid w:val="00C8402A"/>
    <w:rsid w:val="00C94DD4"/>
    <w:rsid w:val="00C951F4"/>
    <w:rsid w:val="00CA5EE7"/>
    <w:rsid w:val="00CB7313"/>
    <w:rsid w:val="00CC47BA"/>
    <w:rsid w:val="00CC6EDD"/>
    <w:rsid w:val="00CD29AE"/>
    <w:rsid w:val="00CD416B"/>
    <w:rsid w:val="00CD68EE"/>
    <w:rsid w:val="00CD7295"/>
    <w:rsid w:val="00CE0B26"/>
    <w:rsid w:val="00CE465E"/>
    <w:rsid w:val="00CE472E"/>
    <w:rsid w:val="00CE47B9"/>
    <w:rsid w:val="00CE7C4E"/>
    <w:rsid w:val="00CF07DD"/>
    <w:rsid w:val="00CF43E0"/>
    <w:rsid w:val="00CF4F30"/>
    <w:rsid w:val="00CF6FA2"/>
    <w:rsid w:val="00D0331B"/>
    <w:rsid w:val="00D0455E"/>
    <w:rsid w:val="00D175E3"/>
    <w:rsid w:val="00D21189"/>
    <w:rsid w:val="00D22584"/>
    <w:rsid w:val="00D22EF7"/>
    <w:rsid w:val="00D25868"/>
    <w:rsid w:val="00D258A3"/>
    <w:rsid w:val="00D2687D"/>
    <w:rsid w:val="00D31444"/>
    <w:rsid w:val="00D40644"/>
    <w:rsid w:val="00D409D8"/>
    <w:rsid w:val="00D43A09"/>
    <w:rsid w:val="00D50D7A"/>
    <w:rsid w:val="00D5136A"/>
    <w:rsid w:val="00D632F1"/>
    <w:rsid w:val="00D73671"/>
    <w:rsid w:val="00D75AE2"/>
    <w:rsid w:val="00D8508B"/>
    <w:rsid w:val="00D8669F"/>
    <w:rsid w:val="00D97663"/>
    <w:rsid w:val="00DA373A"/>
    <w:rsid w:val="00DB0231"/>
    <w:rsid w:val="00DB28A9"/>
    <w:rsid w:val="00DB5BE2"/>
    <w:rsid w:val="00DC0879"/>
    <w:rsid w:val="00DC4B4F"/>
    <w:rsid w:val="00DC6598"/>
    <w:rsid w:val="00DC6FF1"/>
    <w:rsid w:val="00DE119A"/>
    <w:rsid w:val="00DF7183"/>
    <w:rsid w:val="00E020B3"/>
    <w:rsid w:val="00E02677"/>
    <w:rsid w:val="00E03AF9"/>
    <w:rsid w:val="00E104B4"/>
    <w:rsid w:val="00E115D0"/>
    <w:rsid w:val="00E16B3E"/>
    <w:rsid w:val="00E233E9"/>
    <w:rsid w:val="00E31F7B"/>
    <w:rsid w:val="00E32EC0"/>
    <w:rsid w:val="00E4103C"/>
    <w:rsid w:val="00E42C47"/>
    <w:rsid w:val="00E42DCB"/>
    <w:rsid w:val="00E433CF"/>
    <w:rsid w:val="00E43779"/>
    <w:rsid w:val="00E56C24"/>
    <w:rsid w:val="00E602C2"/>
    <w:rsid w:val="00E6642D"/>
    <w:rsid w:val="00E677FA"/>
    <w:rsid w:val="00E67EDC"/>
    <w:rsid w:val="00E73327"/>
    <w:rsid w:val="00E745C7"/>
    <w:rsid w:val="00E82B77"/>
    <w:rsid w:val="00E904F2"/>
    <w:rsid w:val="00E93519"/>
    <w:rsid w:val="00EA1C86"/>
    <w:rsid w:val="00EA422E"/>
    <w:rsid w:val="00EB5E5F"/>
    <w:rsid w:val="00EB5EFC"/>
    <w:rsid w:val="00EB6A54"/>
    <w:rsid w:val="00EB7129"/>
    <w:rsid w:val="00EC203C"/>
    <w:rsid w:val="00EC2771"/>
    <w:rsid w:val="00EC3348"/>
    <w:rsid w:val="00ED20C9"/>
    <w:rsid w:val="00ED4C35"/>
    <w:rsid w:val="00ED6701"/>
    <w:rsid w:val="00EE0A42"/>
    <w:rsid w:val="00EE2E57"/>
    <w:rsid w:val="00EF12C4"/>
    <w:rsid w:val="00EF2B03"/>
    <w:rsid w:val="00EF744C"/>
    <w:rsid w:val="00F00FDB"/>
    <w:rsid w:val="00F0488D"/>
    <w:rsid w:val="00F06045"/>
    <w:rsid w:val="00F07089"/>
    <w:rsid w:val="00F21E99"/>
    <w:rsid w:val="00F26397"/>
    <w:rsid w:val="00F266E5"/>
    <w:rsid w:val="00F26C0D"/>
    <w:rsid w:val="00F26D44"/>
    <w:rsid w:val="00F30B3D"/>
    <w:rsid w:val="00F322C3"/>
    <w:rsid w:val="00F41213"/>
    <w:rsid w:val="00F4454F"/>
    <w:rsid w:val="00F465B3"/>
    <w:rsid w:val="00F50409"/>
    <w:rsid w:val="00F53181"/>
    <w:rsid w:val="00F53CE9"/>
    <w:rsid w:val="00F74A54"/>
    <w:rsid w:val="00F77EB8"/>
    <w:rsid w:val="00F819B1"/>
    <w:rsid w:val="00F93FA5"/>
    <w:rsid w:val="00F96845"/>
    <w:rsid w:val="00FA224C"/>
    <w:rsid w:val="00FC1DB5"/>
    <w:rsid w:val="00FC243C"/>
    <w:rsid w:val="00FC671F"/>
    <w:rsid w:val="00FD293B"/>
    <w:rsid w:val="00FE5692"/>
    <w:rsid w:val="00FE7FA4"/>
    <w:rsid w:val="00FF19E9"/>
    <w:rsid w:val="00FF5207"/>
    <w:rsid w:val="00FF5AF7"/>
    <w:rsid w:val="02BB2596"/>
    <w:rsid w:val="0E5F2A9A"/>
    <w:rsid w:val="12AA1406"/>
    <w:rsid w:val="15F62898"/>
    <w:rsid w:val="173E4D36"/>
    <w:rsid w:val="19C84D8B"/>
    <w:rsid w:val="1E4D77CF"/>
    <w:rsid w:val="1FB663B8"/>
    <w:rsid w:val="20CA13E8"/>
    <w:rsid w:val="226355EA"/>
    <w:rsid w:val="2485481B"/>
    <w:rsid w:val="24977F72"/>
    <w:rsid w:val="274B5939"/>
    <w:rsid w:val="29406E8F"/>
    <w:rsid w:val="29673C78"/>
    <w:rsid w:val="2CB3069C"/>
    <w:rsid w:val="2DC6028F"/>
    <w:rsid w:val="2FE86258"/>
    <w:rsid w:val="370F56C3"/>
    <w:rsid w:val="37E64902"/>
    <w:rsid w:val="3EE76488"/>
    <w:rsid w:val="3F406C33"/>
    <w:rsid w:val="4AB64608"/>
    <w:rsid w:val="4C1E4213"/>
    <w:rsid w:val="550917A5"/>
    <w:rsid w:val="5DD518F5"/>
    <w:rsid w:val="609F3383"/>
    <w:rsid w:val="68F002A5"/>
    <w:rsid w:val="6E617D39"/>
    <w:rsid w:val="6F9F6F8C"/>
    <w:rsid w:val="71710218"/>
    <w:rsid w:val="725705E5"/>
    <w:rsid w:val="73B0742B"/>
    <w:rsid w:val="740718AD"/>
    <w:rsid w:val="7BA06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autoRedefine/>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autoRedefine/>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page number"/>
    <w:basedOn w:val="6"/>
    <w:autoRedefine/>
    <w:qFormat/>
    <w:uiPriority w:val="0"/>
  </w:style>
  <w:style w:type="character" w:customStyle="1" w:styleId="8">
    <w:name w:val="页眉 字符"/>
    <w:basedOn w:val="6"/>
    <w:link w:val="4"/>
    <w:autoRedefine/>
    <w:qFormat/>
    <w:uiPriority w:val="99"/>
    <w:rPr>
      <w:sz w:val="18"/>
      <w:szCs w:val="18"/>
    </w:rPr>
  </w:style>
  <w:style w:type="character" w:customStyle="1" w:styleId="9">
    <w:name w:val="页脚 字符"/>
    <w:basedOn w:val="6"/>
    <w:link w:val="3"/>
    <w:autoRedefine/>
    <w:qFormat/>
    <w:uiPriority w:val="99"/>
    <w:rPr>
      <w:sz w:val="18"/>
      <w:szCs w:val="18"/>
    </w:rPr>
  </w:style>
  <w:style w:type="character" w:customStyle="1" w:styleId="10">
    <w:name w:val="批注框文本 字符"/>
    <w:basedOn w:val="6"/>
    <w:link w:val="2"/>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4975</Words>
  <Characters>5168</Characters>
  <Lines>33</Lines>
  <Paragraphs>9</Paragraphs>
  <TotalTime>15</TotalTime>
  <ScaleCrop>false</ScaleCrop>
  <LinksUpToDate>false</LinksUpToDate>
  <CharactersWithSpaces>5444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2021-01-19T10:08:00Z</dcterms:created>
  <dc:creator>CN=预算处/OU=预算处/OU=西藏自治区财政厅/O=TIBET</dc:creator>
  <cp:lastModifiedBy>Snow girl</cp:lastModifiedBy>
  <cp:lastPrinted>2026-01-30T07:16:00Z</cp:lastPrinted>
  <dcterms:modified xsi:type="dcterms:W3CDTF">2026-01-30T07:49:41Z</dcterms:modified>
  <cp:revision>1645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4123FFE9ABF742D99CD28E9D57D8E1AD_12</vt:lpwstr>
  </property>
  <property fmtid="{D5CDD505-2E9C-101B-9397-08002B2CF9AE}" pid="4" name="KSOTemplateDocerSaveRecord">
    <vt:lpwstr>eyJoZGlkIjoiYzliY2MwMGFhZWQ5ZDcxMDMyNGZkNjRjMjlhZGM4ZDciLCJ1c2VySWQiOiI1NTMzMjEyODcifQ==</vt:lpwstr>
  </property>
</Properties>
</file>