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514EF">
      <w:pPr>
        <w:rPr>
          <w:rFonts w:eastAsia="仿宋"/>
          <w:sz w:val="32"/>
          <w:szCs w:val="32"/>
        </w:rPr>
      </w:pPr>
    </w:p>
    <w:p w14:paraId="0D21866F">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巴青</w:t>
      </w:r>
      <w:r>
        <w:rPr>
          <w:rFonts w:hint="eastAsia" w:ascii="方正小标宋简体" w:eastAsia="方正小标宋简体"/>
          <w:sz w:val="44"/>
          <w:szCs w:val="44"/>
        </w:rPr>
        <w:t>县人民检察院2026年度部门预算</w:t>
      </w:r>
    </w:p>
    <w:p w14:paraId="7F24D9CE">
      <w:pPr>
        <w:rPr>
          <w:rFonts w:eastAsia="仿宋"/>
          <w:sz w:val="32"/>
          <w:szCs w:val="32"/>
        </w:rPr>
      </w:pPr>
    </w:p>
    <w:p w14:paraId="352F7E04">
      <w:pPr>
        <w:rPr>
          <w:rFonts w:eastAsia="仿宋"/>
          <w:sz w:val="32"/>
          <w:szCs w:val="32"/>
        </w:rPr>
      </w:pPr>
    </w:p>
    <w:p w14:paraId="76FB85EC">
      <w:pPr>
        <w:rPr>
          <w:rFonts w:eastAsia="仿宋"/>
          <w:sz w:val="32"/>
          <w:szCs w:val="32"/>
        </w:rPr>
      </w:pPr>
    </w:p>
    <w:p w14:paraId="03E96CA5">
      <w:pPr>
        <w:rPr>
          <w:rFonts w:eastAsia="仿宋"/>
          <w:sz w:val="32"/>
          <w:szCs w:val="32"/>
        </w:rPr>
      </w:pPr>
    </w:p>
    <w:p w14:paraId="5E53354F">
      <w:pPr>
        <w:rPr>
          <w:rFonts w:eastAsia="仿宋"/>
          <w:sz w:val="32"/>
          <w:szCs w:val="32"/>
        </w:rPr>
      </w:pPr>
    </w:p>
    <w:p w14:paraId="1568CA2A">
      <w:pPr>
        <w:rPr>
          <w:rFonts w:eastAsia="仿宋"/>
          <w:sz w:val="32"/>
          <w:szCs w:val="32"/>
        </w:rPr>
      </w:pPr>
    </w:p>
    <w:p w14:paraId="0A131EB9">
      <w:pPr>
        <w:rPr>
          <w:rFonts w:eastAsia="仿宋"/>
          <w:sz w:val="32"/>
          <w:szCs w:val="32"/>
        </w:rPr>
      </w:pPr>
    </w:p>
    <w:p w14:paraId="29FEE7DD">
      <w:pPr>
        <w:rPr>
          <w:rFonts w:eastAsia="仿宋"/>
          <w:sz w:val="32"/>
          <w:szCs w:val="32"/>
        </w:rPr>
      </w:pPr>
    </w:p>
    <w:p w14:paraId="16A38CCC">
      <w:pPr>
        <w:rPr>
          <w:rFonts w:eastAsia="仿宋"/>
          <w:sz w:val="32"/>
          <w:szCs w:val="32"/>
        </w:rPr>
      </w:pPr>
    </w:p>
    <w:p w14:paraId="1FE9E05D">
      <w:pPr>
        <w:rPr>
          <w:rFonts w:eastAsia="仿宋"/>
          <w:sz w:val="32"/>
          <w:szCs w:val="32"/>
        </w:rPr>
      </w:pPr>
    </w:p>
    <w:p w14:paraId="26F887AB">
      <w:pPr>
        <w:rPr>
          <w:rFonts w:eastAsia="仿宋"/>
          <w:sz w:val="32"/>
          <w:szCs w:val="32"/>
        </w:rPr>
      </w:pPr>
    </w:p>
    <w:p w14:paraId="39FF5DF0">
      <w:pPr>
        <w:jc w:val="center"/>
        <w:rPr>
          <w:rFonts w:eastAsia="仿宋"/>
          <w:sz w:val="32"/>
          <w:szCs w:val="32"/>
        </w:rPr>
      </w:pPr>
    </w:p>
    <w:p w14:paraId="438584AD">
      <w:pPr>
        <w:jc w:val="center"/>
        <w:rPr>
          <w:rFonts w:eastAsia="仿宋"/>
          <w:sz w:val="32"/>
          <w:szCs w:val="32"/>
        </w:rPr>
      </w:pPr>
    </w:p>
    <w:p w14:paraId="68ED92E7">
      <w:pPr>
        <w:jc w:val="center"/>
        <w:rPr>
          <w:rFonts w:eastAsia="仿宋"/>
          <w:sz w:val="32"/>
          <w:szCs w:val="32"/>
        </w:rPr>
      </w:pPr>
    </w:p>
    <w:p w14:paraId="7B37E744">
      <w:pPr>
        <w:jc w:val="center"/>
        <w:rPr>
          <w:rFonts w:eastAsia="仿宋"/>
          <w:sz w:val="32"/>
          <w:szCs w:val="32"/>
        </w:rPr>
      </w:pPr>
    </w:p>
    <w:p w14:paraId="70EABB7E">
      <w:pPr>
        <w:jc w:val="center"/>
        <w:rPr>
          <w:rFonts w:eastAsia="仿宋"/>
          <w:sz w:val="32"/>
          <w:szCs w:val="32"/>
        </w:rPr>
      </w:pPr>
    </w:p>
    <w:p w14:paraId="39A065EC">
      <w:pPr>
        <w:jc w:val="center"/>
        <w:rPr>
          <w:rFonts w:eastAsia="仿宋"/>
          <w:sz w:val="32"/>
          <w:szCs w:val="32"/>
        </w:rPr>
      </w:pPr>
    </w:p>
    <w:p w14:paraId="4A6C4312">
      <w:pPr>
        <w:jc w:val="center"/>
        <w:rPr>
          <w:rFonts w:eastAsia="仿宋"/>
          <w:sz w:val="32"/>
          <w:szCs w:val="32"/>
        </w:rPr>
      </w:pPr>
      <w:r>
        <w:rPr>
          <w:rFonts w:eastAsia="仿宋"/>
          <w:sz w:val="32"/>
          <w:szCs w:val="32"/>
        </w:rPr>
        <w:t>202</w:t>
      </w:r>
      <w:r>
        <w:rPr>
          <w:rFonts w:hint="eastAsia" w:eastAsia="仿宋"/>
          <w:sz w:val="32"/>
          <w:szCs w:val="32"/>
          <w:lang w:val="en-US" w:eastAsia="zh-CN"/>
        </w:rPr>
        <w:t>6</w:t>
      </w:r>
      <w:r>
        <w:rPr>
          <w:rFonts w:eastAsia="仿宋"/>
          <w:sz w:val="32"/>
          <w:szCs w:val="32"/>
        </w:rPr>
        <w:t>年</w:t>
      </w:r>
      <w:r>
        <w:rPr>
          <w:rFonts w:hint="eastAsia" w:eastAsia="仿宋"/>
          <w:sz w:val="32"/>
          <w:szCs w:val="32"/>
        </w:rPr>
        <w:t>2</w:t>
      </w:r>
      <w:r>
        <w:rPr>
          <w:rFonts w:eastAsia="仿宋"/>
          <w:sz w:val="32"/>
          <w:szCs w:val="32"/>
        </w:rPr>
        <w:t>月</w:t>
      </w:r>
      <w:r>
        <w:rPr>
          <w:rFonts w:hint="eastAsia" w:eastAsia="仿宋"/>
          <w:sz w:val="32"/>
          <w:szCs w:val="32"/>
          <w:lang w:val="en-US" w:eastAsia="zh-CN"/>
        </w:rPr>
        <w:t>10</w:t>
      </w:r>
      <w:r>
        <w:rPr>
          <w:rFonts w:eastAsia="仿宋"/>
          <w:sz w:val="32"/>
          <w:szCs w:val="32"/>
        </w:rPr>
        <w:t>日</w:t>
      </w:r>
    </w:p>
    <w:p w14:paraId="6D5D769A">
      <w:pPr>
        <w:spacing w:line="576" w:lineRule="exact"/>
        <w:jc w:val="center"/>
        <w:rPr>
          <w:rFonts w:eastAsia="方正小标宋简体"/>
          <w:sz w:val="44"/>
          <w:szCs w:val="44"/>
        </w:rPr>
      </w:pPr>
    </w:p>
    <w:p w14:paraId="018D2864">
      <w:pPr>
        <w:spacing w:line="576" w:lineRule="exact"/>
        <w:jc w:val="center"/>
        <w:rPr>
          <w:rFonts w:eastAsia="方正小标宋简体"/>
          <w:sz w:val="44"/>
          <w:szCs w:val="44"/>
        </w:rPr>
      </w:pPr>
    </w:p>
    <w:p w14:paraId="7E01FE99">
      <w:pPr>
        <w:spacing w:line="576" w:lineRule="exact"/>
        <w:jc w:val="center"/>
        <w:rPr>
          <w:rFonts w:eastAsia="方正小标宋简体"/>
          <w:sz w:val="44"/>
          <w:szCs w:val="44"/>
        </w:rPr>
      </w:pPr>
      <w:r>
        <w:rPr>
          <w:rFonts w:eastAsia="方正小标宋简体"/>
          <w:sz w:val="44"/>
          <w:szCs w:val="44"/>
        </w:rPr>
        <w:t>目  录</w:t>
      </w:r>
    </w:p>
    <w:p w14:paraId="62D0D6F1">
      <w:pPr>
        <w:spacing w:line="576" w:lineRule="exact"/>
        <w:rPr>
          <w:rFonts w:eastAsia="方正黑体简体"/>
          <w:sz w:val="32"/>
          <w:szCs w:val="32"/>
        </w:rPr>
      </w:pPr>
    </w:p>
    <w:p w14:paraId="5A4FB076">
      <w:pPr>
        <w:spacing w:line="576" w:lineRule="exact"/>
        <w:rPr>
          <w:rFonts w:eastAsia="方正黑体简体"/>
          <w:bCs/>
          <w:sz w:val="32"/>
          <w:szCs w:val="32"/>
        </w:rPr>
      </w:pPr>
      <w:r>
        <w:rPr>
          <w:rFonts w:eastAsia="方正黑体简体"/>
          <w:bCs/>
          <w:sz w:val="32"/>
          <w:szCs w:val="32"/>
        </w:rPr>
        <w:t xml:space="preserve">第一部分  </w:t>
      </w:r>
      <w:r>
        <w:rPr>
          <w:rFonts w:hint="eastAsia" w:eastAsia="方正黑体简体"/>
          <w:bCs/>
          <w:sz w:val="32"/>
          <w:szCs w:val="32"/>
          <w:lang w:eastAsia="zh-CN"/>
        </w:rPr>
        <w:t>巴青县</w:t>
      </w:r>
      <w:r>
        <w:rPr>
          <w:rFonts w:eastAsia="方正黑体简体"/>
          <w:bCs/>
          <w:sz w:val="32"/>
          <w:szCs w:val="32"/>
        </w:rPr>
        <w:t>人民检察院概况</w:t>
      </w:r>
    </w:p>
    <w:p w14:paraId="1CFD4865">
      <w:pPr>
        <w:spacing w:line="576" w:lineRule="exact"/>
        <w:ind w:firstLine="480" w:firstLineChars="150"/>
        <w:rPr>
          <w:rFonts w:eastAsia="方正仿宋简体"/>
          <w:sz w:val="32"/>
          <w:szCs w:val="32"/>
        </w:rPr>
      </w:pPr>
      <w:r>
        <w:rPr>
          <w:rFonts w:eastAsia="方正仿宋简体"/>
          <w:sz w:val="32"/>
          <w:szCs w:val="32"/>
        </w:rPr>
        <w:t>一、主要职能</w:t>
      </w:r>
    </w:p>
    <w:p w14:paraId="4DFB782B">
      <w:pPr>
        <w:spacing w:line="576" w:lineRule="exact"/>
        <w:ind w:firstLine="480" w:firstLineChars="150"/>
        <w:rPr>
          <w:rFonts w:eastAsia="方正仿宋简体"/>
          <w:sz w:val="32"/>
          <w:szCs w:val="32"/>
        </w:rPr>
      </w:pPr>
      <w:r>
        <w:rPr>
          <w:rFonts w:eastAsia="方正仿宋简体"/>
          <w:sz w:val="32"/>
          <w:szCs w:val="32"/>
        </w:rPr>
        <w:t>二、部门预算单位构成</w:t>
      </w:r>
    </w:p>
    <w:p w14:paraId="06029149">
      <w:pPr>
        <w:spacing w:line="576" w:lineRule="exact"/>
        <w:rPr>
          <w:rFonts w:eastAsia="方正黑体简体"/>
          <w:bCs/>
          <w:sz w:val="32"/>
          <w:szCs w:val="32"/>
        </w:rPr>
      </w:pPr>
      <w:r>
        <w:rPr>
          <w:rFonts w:eastAsia="方正黑体简体"/>
          <w:bCs/>
          <w:sz w:val="32"/>
          <w:szCs w:val="32"/>
        </w:rPr>
        <w:t xml:space="preserve">第二部分  </w:t>
      </w:r>
      <w:r>
        <w:rPr>
          <w:rFonts w:hint="eastAsia" w:eastAsia="方正黑体简体"/>
          <w:bCs/>
          <w:sz w:val="32"/>
          <w:szCs w:val="32"/>
          <w:lang w:eastAsia="zh-CN"/>
        </w:rPr>
        <w:t>巴青县</w:t>
      </w:r>
      <w:r>
        <w:rPr>
          <w:rFonts w:eastAsia="方正黑体简体"/>
          <w:bCs/>
          <w:sz w:val="32"/>
          <w:szCs w:val="32"/>
        </w:rPr>
        <w:t>人民检察院202</w:t>
      </w:r>
      <w:r>
        <w:rPr>
          <w:rFonts w:hint="eastAsia" w:eastAsia="方正黑体简体"/>
          <w:bCs/>
          <w:sz w:val="32"/>
          <w:szCs w:val="32"/>
        </w:rPr>
        <w:t>6</w:t>
      </w:r>
      <w:r>
        <w:rPr>
          <w:rFonts w:eastAsia="方正黑体简体"/>
          <w:bCs/>
          <w:sz w:val="32"/>
          <w:szCs w:val="32"/>
        </w:rPr>
        <w:t>年度部门预算明细表</w:t>
      </w:r>
    </w:p>
    <w:p w14:paraId="09364F40">
      <w:pPr>
        <w:spacing w:line="576" w:lineRule="exact"/>
        <w:ind w:firstLine="480" w:firstLineChars="150"/>
        <w:rPr>
          <w:rFonts w:eastAsia="方正仿宋简体"/>
          <w:sz w:val="32"/>
          <w:szCs w:val="32"/>
        </w:rPr>
      </w:pPr>
      <w:r>
        <w:rPr>
          <w:rFonts w:eastAsia="方正仿宋简体"/>
          <w:sz w:val="32"/>
          <w:szCs w:val="32"/>
        </w:rPr>
        <w:t>一、财政拨款收支总体情况表</w:t>
      </w:r>
    </w:p>
    <w:p w14:paraId="5ECEA447">
      <w:pPr>
        <w:spacing w:line="576" w:lineRule="exact"/>
        <w:ind w:firstLine="480" w:firstLineChars="150"/>
        <w:rPr>
          <w:rFonts w:eastAsia="方正仿宋简体"/>
          <w:sz w:val="32"/>
          <w:szCs w:val="32"/>
        </w:rPr>
      </w:pPr>
      <w:r>
        <w:rPr>
          <w:rFonts w:eastAsia="方正仿宋简体"/>
          <w:sz w:val="32"/>
          <w:szCs w:val="32"/>
        </w:rPr>
        <w:t>二、一般公共预算支出情况表（按功能分类科目）</w:t>
      </w:r>
    </w:p>
    <w:p w14:paraId="655B3F7A">
      <w:pPr>
        <w:spacing w:line="576" w:lineRule="exact"/>
        <w:ind w:firstLine="480" w:firstLineChars="150"/>
        <w:rPr>
          <w:rFonts w:eastAsia="方正仿宋简体"/>
          <w:sz w:val="32"/>
          <w:szCs w:val="32"/>
        </w:rPr>
      </w:pPr>
      <w:r>
        <w:rPr>
          <w:rFonts w:eastAsia="方正仿宋简体"/>
          <w:sz w:val="32"/>
          <w:szCs w:val="32"/>
        </w:rPr>
        <w:t>三、一般公共预算基本支出情况表（按经济分类款级科目）</w:t>
      </w:r>
    </w:p>
    <w:p w14:paraId="6CF3B228">
      <w:pPr>
        <w:spacing w:line="576" w:lineRule="exact"/>
        <w:ind w:firstLine="480" w:firstLineChars="150"/>
        <w:rPr>
          <w:rFonts w:eastAsia="方正仿宋简体"/>
          <w:sz w:val="32"/>
          <w:szCs w:val="32"/>
        </w:rPr>
      </w:pPr>
      <w:r>
        <w:rPr>
          <w:rFonts w:eastAsia="方正仿宋简体"/>
          <w:sz w:val="32"/>
          <w:szCs w:val="32"/>
        </w:rPr>
        <w:t>四、一般公共预算“三公”经费支出情况表</w:t>
      </w:r>
    </w:p>
    <w:p w14:paraId="504067E1">
      <w:pPr>
        <w:spacing w:line="576" w:lineRule="exact"/>
        <w:ind w:firstLine="480" w:firstLineChars="150"/>
        <w:rPr>
          <w:rFonts w:eastAsia="方正仿宋简体"/>
          <w:sz w:val="32"/>
          <w:szCs w:val="32"/>
        </w:rPr>
      </w:pPr>
      <w:r>
        <w:rPr>
          <w:rFonts w:eastAsia="方正仿宋简体"/>
          <w:sz w:val="32"/>
          <w:szCs w:val="32"/>
        </w:rPr>
        <w:t>五、政府性基金预算支出情况表</w:t>
      </w:r>
    </w:p>
    <w:p w14:paraId="181DFD3B">
      <w:pPr>
        <w:spacing w:line="576" w:lineRule="exact"/>
        <w:ind w:firstLine="480" w:firstLineChars="150"/>
        <w:rPr>
          <w:rFonts w:eastAsia="方正仿宋简体"/>
          <w:sz w:val="32"/>
          <w:szCs w:val="32"/>
        </w:rPr>
      </w:pPr>
      <w:r>
        <w:rPr>
          <w:rFonts w:eastAsia="方正仿宋简体"/>
          <w:sz w:val="32"/>
          <w:szCs w:val="32"/>
        </w:rPr>
        <w:t>六、政府性基金“三公”经费支出情况表</w:t>
      </w:r>
    </w:p>
    <w:p w14:paraId="559F3C02">
      <w:pPr>
        <w:spacing w:line="576" w:lineRule="exact"/>
        <w:ind w:firstLine="480" w:firstLineChars="150"/>
        <w:rPr>
          <w:rFonts w:eastAsia="方正仿宋简体"/>
          <w:sz w:val="32"/>
          <w:szCs w:val="32"/>
        </w:rPr>
      </w:pPr>
      <w:r>
        <w:rPr>
          <w:rFonts w:eastAsia="方正仿宋简体"/>
          <w:sz w:val="32"/>
          <w:szCs w:val="32"/>
        </w:rPr>
        <w:t>七、部门收支总体情况表</w:t>
      </w:r>
    </w:p>
    <w:p w14:paraId="0132FD53">
      <w:pPr>
        <w:spacing w:line="576" w:lineRule="exact"/>
        <w:rPr>
          <w:rFonts w:eastAsia="方正黑体简体"/>
          <w:bCs/>
          <w:sz w:val="32"/>
          <w:szCs w:val="32"/>
        </w:rPr>
      </w:pPr>
      <w:r>
        <w:rPr>
          <w:rFonts w:eastAsia="方正黑体简体"/>
          <w:bCs/>
          <w:sz w:val="32"/>
          <w:szCs w:val="32"/>
        </w:rPr>
        <w:t xml:space="preserve">第三部分  </w:t>
      </w:r>
      <w:r>
        <w:rPr>
          <w:rFonts w:hint="eastAsia" w:eastAsia="方正黑体简体"/>
          <w:bCs/>
          <w:sz w:val="32"/>
          <w:szCs w:val="32"/>
          <w:lang w:eastAsia="zh-CN"/>
        </w:rPr>
        <w:t>巴青县</w:t>
      </w:r>
      <w:r>
        <w:rPr>
          <w:rFonts w:eastAsia="方正黑体简体"/>
          <w:bCs/>
          <w:sz w:val="32"/>
          <w:szCs w:val="32"/>
        </w:rPr>
        <w:t>人民检察院202</w:t>
      </w:r>
      <w:r>
        <w:rPr>
          <w:rFonts w:hint="eastAsia" w:eastAsia="方正黑体简体"/>
          <w:bCs/>
          <w:sz w:val="32"/>
          <w:szCs w:val="32"/>
        </w:rPr>
        <w:t>6</w:t>
      </w:r>
      <w:r>
        <w:rPr>
          <w:rFonts w:eastAsia="方正黑体简体"/>
          <w:bCs/>
          <w:sz w:val="32"/>
          <w:szCs w:val="32"/>
        </w:rPr>
        <w:t>年度部门预算数据分析</w:t>
      </w:r>
    </w:p>
    <w:p w14:paraId="47EB112E">
      <w:pPr>
        <w:spacing w:line="576" w:lineRule="exact"/>
        <w:rPr>
          <w:rFonts w:eastAsia="方正黑体简体"/>
          <w:bCs/>
          <w:sz w:val="32"/>
          <w:szCs w:val="32"/>
        </w:rPr>
      </w:pPr>
      <w:r>
        <w:rPr>
          <w:rFonts w:eastAsia="方正黑体简体"/>
          <w:bCs/>
          <w:sz w:val="32"/>
          <w:szCs w:val="32"/>
        </w:rPr>
        <w:t>第四部分  名词解释</w:t>
      </w:r>
    </w:p>
    <w:p w14:paraId="1956F2CF">
      <w:pPr>
        <w:spacing w:line="576" w:lineRule="exact"/>
        <w:rPr>
          <w:rFonts w:eastAsia="方正小标宋简体"/>
          <w:bCs/>
          <w:sz w:val="32"/>
          <w:szCs w:val="32"/>
        </w:rPr>
      </w:pPr>
    </w:p>
    <w:p w14:paraId="7E2FD8A2">
      <w:pPr>
        <w:spacing w:line="576" w:lineRule="exact"/>
        <w:rPr>
          <w:rFonts w:eastAsia="方正小标宋简体"/>
          <w:bCs/>
          <w:sz w:val="32"/>
          <w:szCs w:val="32"/>
        </w:rPr>
      </w:pPr>
    </w:p>
    <w:p w14:paraId="662A4063">
      <w:pPr>
        <w:spacing w:line="576" w:lineRule="exact"/>
        <w:jc w:val="center"/>
        <w:rPr>
          <w:rFonts w:eastAsia="方正小标宋简体"/>
          <w:sz w:val="44"/>
          <w:szCs w:val="44"/>
        </w:rPr>
      </w:pPr>
    </w:p>
    <w:p w14:paraId="5561047F">
      <w:pPr>
        <w:spacing w:line="576" w:lineRule="exact"/>
        <w:jc w:val="center"/>
        <w:rPr>
          <w:rFonts w:hint="eastAsia" w:eastAsia="方正小标宋简体"/>
          <w:sz w:val="44"/>
          <w:szCs w:val="44"/>
        </w:rPr>
      </w:pPr>
    </w:p>
    <w:p w14:paraId="3BEE8948">
      <w:pPr>
        <w:spacing w:line="576" w:lineRule="exact"/>
        <w:jc w:val="center"/>
        <w:rPr>
          <w:rFonts w:eastAsia="方正小标宋简体"/>
          <w:sz w:val="44"/>
          <w:szCs w:val="44"/>
        </w:rPr>
      </w:pPr>
    </w:p>
    <w:p w14:paraId="23E3CB2F">
      <w:pPr>
        <w:spacing w:line="576" w:lineRule="exact"/>
        <w:jc w:val="center"/>
        <w:rPr>
          <w:rFonts w:eastAsia="方正小标宋简体"/>
          <w:sz w:val="44"/>
          <w:szCs w:val="44"/>
        </w:rPr>
      </w:pPr>
    </w:p>
    <w:p w14:paraId="4D6405B6">
      <w:pPr>
        <w:spacing w:line="576" w:lineRule="exact"/>
        <w:jc w:val="center"/>
        <w:rPr>
          <w:rFonts w:eastAsia="方正小标宋简体"/>
          <w:sz w:val="44"/>
          <w:szCs w:val="44"/>
        </w:rPr>
      </w:pPr>
    </w:p>
    <w:p w14:paraId="71B6DD06">
      <w:pPr>
        <w:spacing w:line="576" w:lineRule="exact"/>
        <w:jc w:val="center"/>
        <w:rPr>
          <w:rFonts w:eastAsia="方正小标宋简体"/>
          <w:sz w:val="44"/>
          <w:szCs w:val="44"/>
        </w:rPr>
      </w:pPr>
    </w:p>
    <w:p w14:paraId="6411E913">
      <w:pPr>
        <w:spacing w:line="576" w:lineRule="exact"/>
        <w:jc w:val="center"/>
        <w:rPr>
          <w:rFonts w:eastAsia="方正小标宋简体"/>
          <w:sz w:val="44"/>
          <w:szCs w:val="44"/>
        </w:rPr>
      </w:pPr>
      <w:r>
        <w:rPr>
          <w:rFonts w:eastAsia="方正小标宋简体"/>
          <w:sz w:val="44"/>
          <w:szCs w:val="44"/>
        </w:rPr>
        <w:t>第一部分</w:t>
      </w:r>
    </w:p>
    <w:p w14:paraId="1C09104D">
      <w:pPr>
        <w:spacing w:line="576" w:lineRule="exact"/>
        <w:jc w:val="center"/>
        <w:rPr>
          <w:rFonts w:eastAsia="方正小标宋简体"/>
          <w:sz w:val="32"/>
          <w:szCs w:val="32"/>
        </w:rPr>
      </w:pPr>
    </w:p>
    <w:p w14:paraId="349D63B3">
      <w:pPr>
        <w:spacing w:line="576" w:lineRule="exact"/>
        <w:ind w:firstLine="2400" w:firstLineChars="750"/>
        <w:rPr>
          <w:rFonts w:eastAsia="方正黑体简体"/>
          <w:bCs/>
          <w:sz w:val="32"/>
          <w:szCs w:val="32"/>
        </w:rPr>
      </w:pPr>
      <w:r>
        <w:rPr>
          <w:rFonts w:hint="eastAsia" w:eastAsia="方正黑体简体"/>
          <w:bCs/>
          <w:sz w:val="32"/>
          <w:szCs w:val="32"/>
          <w:lang w:eastAsia="zh-CN"/>
        </w:rPr>
        <w:t>巴青县</w:t>
      </w:r>
      <w:r>
        <w:rPr>
          <w:rFonts w:eastAsia="方正黑体简体"/>
          <w:bCs/>
          <w:sz w:val="32"/>
          <w:szCs w:val="32"/>
        </w:rPr>
        <w:t>人民检察院概况</w:t>
      </w:r>
    </w:p>
    <w:p w14:paraId="588C3C72">
      <w:pPr>
        <w:spacing w:line="576" w:lineRule="exact"/>
        <w:ind w:firstLine="2400" w:firstLineChars="750"/>
        <w:rPr>
          <w:rFonts w:eastAsia="方正黑体简体"/>
          <w:bCs/>
          <w:sz w:val="32"/>
          <w:szCs w:val="32"/>
        </w:rPr>
      </w:pPr>
    </w:p>
    <w:p w14:paraId="36831161">
      <w:pPr>
        <w:spacing w:line="576" w:lineRule="exact"/>
        <w:ind w:firstLine="640" w:firstLineChars="200"/>
        <w:rPr>
          <w:rFonts w:eastAsia="方正黑体简体"/>
          <w:sz w:val="32"/>
          <w:szCs w:val="32"/>
        </w:rPr>
      </w:pPr>
      <w:r>
        <w:rPr>
          <w:rFonts w:eastAsia="方正黑体简体"/>
          <w:bCs/>
          <w:sz w:val="32"/>
          <w:szCs w:val="32"/>
        </w:rPr>
        <w:t>一、主要职能职责</w:t>
      </w:r>
    </w:p>
    <w:p w14:paraId="5FFBE257">
      <w:pPr>
        <w:spacing w:line="576" w:lineRule="exact"/>
        <w:ind w:firstLine="643" w:firstLineChars="200"/>
        <w:rPr>
          <w:rFonts w:eastAsia="仿宋"/>
          <w:sz w:val="32"/>
          <w:szCs w:val="32"/>
        </w:rPr>
      </w:pPr>
      <w:r>
        <w:rPr>
          <w:rFonts w:eastAsia="仿宋"/>
          <w:b/>
          <w:bCs/>
          <w:sz w:val="32"/>
          <w:szCs w:val="32"/>
        </w:rPr>
        <w:t>1、</w:t>
      </w:r>
      <w:r>
        <w:rPr>
          <w:rFonts w:eastAsia="仿宋"/>
          <w:sz w:val="32"/>
          <w:szCs w:val="32"/>
        </w:rPr>
        <w:t>第一检察部。负责对法律规定对本院办理的刑事案件、未成年人犯罪和侵害未成年人犯罪案件的审查逮捕、</w:t>
      </w:r>
      <w:r>
        <w:rPr>
          <w:rFonts w:hint="eastAsia" w:eastAsia="仿宋"/>
          <w:sz w:val="32"/>
          <w:szCs w:val="32"/>
        </w:rPr>
        <w:t>审查</w:t>
      </w:r>
      <w:r>
        <w:rPr>
          <w:rFonts w:eastAsia="仿宋"/>
          <w:sz w:val="32"/>
          <w:szCs w:val="32"/>
        </w:rPr>
        <w:t>起诉、出庭支持公诉、抗诉，开展相关立案监督、侦查监督、审判监督以及相关案件的补充侦查、羁押必要性审查。开展未成年人司法保护和预防未成年人犯罪工作。办理管辖的刑事相关申诉案件。</w:t>
      </w:r>
    </w:p>
    <w:p w14:paraId="4746E54D">
      <w:pPr>
        <w:spacing w:line="576" w:lineRule="exact"/>
        <w:ind w:firstLine="643" w:firstLineChars="200"/>
        <w:rPr>
          <w:rFonts w:eastAsia="仿宋"/>
          <w:sz w:val="32"/>
          <w:szCs w:val="32"/>
        </w:rPr>
      </w:pPr>
      <w:r>
        <w:rPr>
          <w:rFonts w:eastAsia="仿宋"/>
          <w:b/>
          <w:bCs/>
          <w:sz w:val="32"/>
          <w:szCs w:val="32"/>
        </w:rPr>
        <w:t>2、</w:t>
      </w:r>
      <w:r>
        <w:rPr>
          <w:rFonts w:eastAsia="仿宋"/>
          <w:sz w:val="32"/>
          <w:szCs w:val="32"/>
        </w:rPr>
        <w:t>第二检察部。负责办理向本院申请监督和提请抗诉的民事、刑事案件的审查、抗诉。承办对人民法院民事、刑事诉讼活动的法律监督，对审判监督程序以外的其他民事、行政审判程序中审判人员的违法行为提出检察建议，对民事、行政执行活动实行法律监督。开展民事支持起诉工作。负责办理本院管辖的公益诉讼案件，派员出席法庭，依照有关规定提出检察建议。办理本院管辖的民事、行政、公益诉讼相关申诉案件。</w:t>
      </w:r>
    </w:p>
    <w:p w14:paraId="2FE6AFE1">
      <w:pPr>
        <w:spacing w:line="576" w:lineRule="exact"/>
        <w:ind w:firstLine="643" w:firstLineChars="200"/>
        <w:rPr>
          <w:rFonts w:eastAsia="仿宋"/>
          <w:sz w:val="32"/>
          <w:szCs w:val="32"/>
        </w:rPr>
      </w:pPr>
      <w:r>
        <w:rPr>
          <w:rFonts w:eastAsia="仿宋"/>
          <w:b/>
          <w:bCs/>
          <w:sz w:val="32"/>
          <w:szCs w:val="32"/>
        </w:rPr>
        <w:t>3、</w:t>
      </w:r>
      <w:r>
        <w:rPr>
          <w:rFonts w:eastAsia="仿宋"/>
          <w:sz w:val="32"/>
          <w:szCs w:val="32"/>
        </w:rPr>
        <w:t>第三检察部。负责对看守所和社区矫正机构等执法活动的监督，对刑事判决、裁定执行、强制医疗执行、挤压和办案期限的监督，羁押必要性审查。办理罪犯又犯罪案件。负责对法律规定由本院办理的司法工作人员利用职权实施的非法拘禁、刑讯逼供、非法搜查等侵犯公民权利、损害司法公正犯罪，以及按照刑事诉讼法规定需要由人民检察院直接受理的其他重大犯罪案件的侦查。</w:t>
      </w:r>
    </w:p>
    <w:p w14:paraId="344A4EC2">
      <w:pPr>
        <w:spacing w:line="576" w:lineRule="exact"/>
        <w:ind w:firstLine="643" w:firstLineChars="200"/>
        <w:rPr>
          <w:rFonts w:eastAsia="仿宋"/>
          <w:sz w:val="32"/>
          <w:szCs w:val="32"/>
        </w:rPr>
      </w:pPr>
      <w:r>
        <w:rPr>
          <w:rFonts w:eastAsia="仿宋"/>
          <w:b/>
          <w:bCs/>
          <w:sz w:val="32"/>
          <w:szCs w:val="32"/>
        </w:rPr>
        <w:t>4、</w:t>
      </w:r>
      <w:r>
        <w:rPr>
          <w:rFonts w:eastAsia="仿宋"/>
          <w:sz w:val="32"/>
          <w:szCs w:val="32"/>
        </w:rPr>
        <w:t>第四检察部。负责案件管理、接待辩护人和诉讼代理人、人民监督员工作。负责受理向本院的控告、申诉和举报，承办本院管辖的国家赔偿案件和国家司法救助案件。负责法律政策研究，承担本院检察委员会的日常工作。负责对本院各部门执行法律法规和上级人民检察院和本院的规定、决定的情况进行督查。承担检察官惩戒、内部审计工作。负责检察监督线索管理等工作。</w:t>
      </w:r>
    </w:p>
    <w:p w14:paraId="2112C504">
      <w:pPr>
        <w:spacing w:line="576" w:lineRule="exact"/>
        <w:ind w:firstLine="643" w:firstLineChars="200"/>
        <w:rPr>
          <w:rFonts w:eastAsia="仿宋"/>
          <w:sz w:val="32"/>
          <w:szCs w:val="32"/>
        </w:rPr>
      </w:pPr>
      <w:r>
        <w:rPr>
          <w:rFonts w:eastAsia="仿宋"/>
          <w:b/>
          <w:bCs/>
          <w:sz w:val="32"/>
          <w:szCs w:val="32"/>
        </w:rPr>
        <w:t>5、</w:t>
      </w:r>
      <w:r>
        <w:rPr>
          <w:rFonts w:eastAsia="仿宋"/>
          <w:sz w:val="32"/>
          <w:szCs w:val="32"/>
        </w:rPr>
        <w:t>检察综合部（政工科、司法警察大队）。负责机关文电、会务、机要、档案、保密等工作。负责领导同志批办事项的督查工作。负责人大代表、政协委员和特约检察员的联系工作。负责财务装备管理工作，以及检察技术、信息化建设、信息安全等工作。负责本院党的建设、领导班子建设、干部队伍与组织建设、检察官管理、劳动工资管理，以及检察官遴选、检察官助理和聘用制书记员统一招录等工作。负责机关意识形态、新闻宣传和舆论引导、检察文化建设等工作。负责司法警察工作，以及本院警务保障和机关的安全保卫等工作。</w:t>
      </w:r>
    </w:p>
    <w:p w14:paraId="1A1ECDFE">
      <w:pPr>
        <w:spacing w:line="576" w:lineRule="exact"/>
        <w:ind w:firstLine="640" w:firstLineChars="200"/>
        <w:rPr>
          <w:rFonts w:eastAsia="方正黑体简体"/>
          <w:bCs/>
          <w:sz w:val="32"/>
          <w:szCs w:val="32"/>
        </w:rPr>
      </w:pPr>
      <w:r>
        <w:rPr>
          <w:rFonts w:eastAsia="方正黑体简体"/>
          <w:bCs/>
          <w:sz w:val="32"/>
          <w:szCs w:val="32"/>
        </w:rPr>
        <w:t>二、部门预算单位构成</w:t>
      </w:r>
    </w:p>
    <w:p w14:paraId="791E89FD">
      <w:pPr>
        <w:rPr>
          <w:rFonts w:eastAsia="仿宋"/>
          <w:sz w:val="32"/>
          <w:szCs w:val="32"/>
        </w:rPr>
      </w:pPr>
      <w:r>
        <w:rPr>
          <w:rFonts w:eastAsia="仿宋"/>
          <w:sz w:val="32"/>
          <w:szCs w:val="32"/>
        </w:rPr>
        <w:t xml:space="preserve">   </w:t>
      </w:r>
      <w:r>
        <w:rPr>
          <w:rFonts w:hint="eastAsia" w:eastAsia="仿宋"/>
          <w:sz w:val="32"/>
          <w:szCs w:val="32"/>
          <w:lang w:eastAsia="zh-CN"/>
        </w:rPr>
        <w:t>巴青县</w:t>
      </w:r>
      <w:r>
        <w:rPr>
          <w:rFonts w:eastAsia="仿宋"/>
          <w:sz w:val="32"/>
          <w:szCs w:val="32"/>
        </w:rPr>
        <w:t>人民检察院隶属检察机关，社会统一信用代码为：</w:t>
      </w:r>
      <w:r>
        <w:rPr>
          <w:rFonts w:hint="eastAsia" w:eastAsia="仿宋"/>
          <w:sz w:val="32"/>
          <w:szCs w:val="32"/>
          <w:u w:val="single"/>
          <w:lang w:val="en-US" w:eastAsia="zh-CN"/>
        </w:rPr>
        <w:t>115424290099165412</w:t>
      </w:r>
      <w:r>
        <w:rPr>
          <w:rFonts w:hint="eastAsia" w:eastAsia="仿宋"/>
          <w:sz w:val="32"/>
          <w:szCs w:val="32"/>
          <w:u w:val="single"/>
        </w:rPr>
        <w:t>，</w:t>
      </w:r>
      <w:r>
        <w:rPr>
          <w:rFonts w:hint="eastAsia" w:eastAsia="仿宋"/>
          <w:sz w:val="32"/>
          <w:szCs w:val="32"/>
        </w:rPr>
        <w:t>中央政法专项</w:t>
      </w:r>
      <w:r>
        <w:rPr>
          <w:rFonts w:eastAsia="仿宋"/>
          <w:sz w:val="32"/>
          <w:szCs w:val="32"/>
        </w:rPr>
        <w:t>编制</w:t>
      </w:r>
      <w:r>
        <w:rPr>
          <w:rFonts w:hint="eastAsia" w:eastAsia="仿宋"/>
          <w:sz w:val="32"/>
          <w:szCs w:val="32"/>
        </w:rPr>
        <w:t>人员</w:t>
      </w:r>
      <w:r>
        <w:rPr>
          <w:rFonts w:hint="eastAsia" w:eastAsia="仿宋"/>
          <w:sz w:val="32"/>
          <w:szCs w:val="32"/>
          <w:u w:val="single"/>
          <w:lang w:val="en-US" w:eastAsia="zh-CN"/>
        </w:rPr>
        <w:t>20</w:t>
      </w:r>
      <w:r>
        <w:rPr>
          <w:rFonts w:eastAsia="仿宋"/>
          <w:sz w:val="32"/>
          <w:szCs w:val="32"/>
        </w:rPr>
        <w:t>人，无事业编制。</w:t>
      </w:r>
      <w:r>
        <w:rPr>
          <w:rFonts w:eastAsia="仿宋"/>
          <w:sz w:val="32"/>
          <w:szCs w:val="32"/>
          <w:u w:val="single"/>
        </w:rPr>
        <w:t>202</w:t>
      </w:r>
      <w:r>
        <w:rPr>
          <w:rFonts w:hint="eastAsia" w:eastAsia="仿宋"/>
          <w:sz w:val="32"/>
          <w:szCs w:val="32"/>
          <w:u w:val="single"/>
        </w:rPr>
        <w:t>6</w:t>
      </w:r>
      <w:r>
        <w:rPr>
          <w:rFonts w:eastAsia="仿宋"/>
          <w:sz w:val="32"/>
          <w:szCs w:val="32"/>
        </w:rPr>
        <w:t>年，我院在职</w:t>
      </w:r>
      <w:r>
        <w:rPr>
          <w:rFonts w:hint="eastAsia" w:eastAsia="仿宋"/>
          <w:sz w:val="32"/>
          <w:szCs w:val="32"/>
        </w:rPr>
        <w:t>中央政法专项</w:t>
      </w:r>
      <w:r>
        <w:rPr>
          <w:rFonts w:eastAsia="仿宋"/>
          <w:sz w:val="32"/>
          <w:szCs w:val="32"/>
        </w:rPr>
        <w:t>编制</w:t>
      </w:r>
      <w:r>
        <w:rPr>
          <w:rFonts w:hint="eastAsia" w:eastAsia="仿宋"/>
          <w:sz w:val="32"/>
          <w:szCs w:val="32"/>
        </w:rPr>
        <w:t>人员</w:t>
      </w:r>
      <w:r>
        <w:rPr>
          <w:rFonts w:hint="eastAsia" w:eastAsia="仿宋"/>
          <w:sz w:val="32"/>
          <w:szCs w:val="32"/>
          <w:u w:val="single"/>
          <w:lang w:val="en-US" w:eastAsia="zh-CN"/>
        </w:rPr>
        <w:t>18</w:t>
      </w:r>
      <w:r>
        <w:rPr>
          <w:rFonts w:eastAsia="仿宋"/>
          <w:sz w:val="32"/>
          <w:szCs w:val="32"/>
        </w:rPr>
        <w:t>人，我院共设置第一检察部、第二检</w:t>
      </w:r>
      <w:bookmarkStart w:id="0" w:name="_GoBack"/>
      <w:bookmarkEnd w:id="0"/>
      <w:r>
        <w:rPr>
          <w:rFonts w:eastAsia="仿宋"/>
          <w:sz w:val="32"/>
          <w:szCs w:val="32"/>
        </w:rPr>
        <w:t>察部、第三检察部、第四检察部、检察综合部（政工科、司法警察大队）等</w:t>
      </w:r>
      <w:r>
        <w:rPr>
          <w:rFonts w:eastAsia="仿宋"/>
          <w:sz w:val="32"/>
          <w:szCs w:val="32"/>
          <w:u w:val="single"/>
        </w:rPr>
        <w:t>5</w:t>
      </w:r>
      <w:r>
        <w:rPr>
          <w:rFonts w:eastAsia="仿宋"/>
          <w:sz w:val="32"/>
          <w:szCs w:val="32"/>
        </w:rPr>
        <w:t>个职能办公室。我院财政认可车辆为</w:t>
      </w:r>
      <w:r>
        <w:rPr>
          <w:rFonts w:hint="eastAsia" w:eastAsia="仿宋"/>
          <w:sz w:val="32"/>
          <w:szCs w:val="32"/>
        </w:rPr>
        <w:t xml:space="preserve"> </w:t>
      </w:r>
      <w:r>
        <w:rPr>
          <w:rFonts w:hint="eastAsia" w:eastAsia="仿宋"/>
          <w:sz w:val="32"/>
          <w:szCs w:val="32"/>
          <w:lang w:val="en-US" w:eastAsia="zh-CN"/>
        </w:rPr>
        <w:t>3</w:t>
      </w:r>
      <w:r>
        <w:rPr>
          <w:rFonts w:eastAsia="仿宋"/>
          <w:sz w:val="32"/>
          <w:szCs w:val="32"/>
        </w:rPr>
        <w:t xml:space="preserve">辆, </w:t>
      </w:r>
      <w:r>
        <w:rPr>
          <w:rFonts w:hint="eastAsia" w:eastAsia="仿宋"/>
          <w:sz w:val="32"/>
          <w:szCs w:val="32"/>
          <w:lang w:val="en-US" w:eastAsia="zh-CN"/>
        </w:rPr>
        <w:t>2</w:t>
      </w:r>
      <w:r>
        <w:rPr>
          <w:rFonts w:eastAsia="仿宋"/>
          <w:sz w:val="32"/>
          <w:szCs w:val="32"/>
        </w:rPr>
        <w:t>辆为执法执勤用车，</w:t>
      </w:r>
      <w:r>
        <w:rPr>
          <w:rFonts w:hint="eastAsia" w:eastAsia="仿宋"/>
          <w:sz w:val="32"/>
          <w:szCs w:val="32"/>
          <w:lang w:val="en-US" w:eastAsia="zh-CN"/>
        </w:rPr>
        <w:t>1</w:t>
      </w:r>
      <w:r>
        <w:rPr>
          <w:rFonts w:eastAsia="仿宋"/>
          <w:sz w:val="32"/>
          <w:szCs w:val="32"/>
        </w:rPr>
        <w:t>辆为特种车辆</w:t>
      </w:r>
      <w:r>
        <w:rPr>
          <w:rFonts w:hint="eastAsia" w:eastAsia="仿宋"/>
          <w:sz w:val="32"/>
          <w:szCs w:val="32"/>
        </w:rPr>
        <w:t>。</w:t>
      </w:r>
    </w:p>
    <w:p w14:paraId="7E97BC19">
      <w:pPr>
        <w:jc w:val="center"/>
        <w:rPr>
          <w:rFonts w:eastAsia="仿宋"/>
          <w:sz w:val="32"/>
          <w:szCs w:val="32"/>
        </w:rPr>
      </w:pPr>
    </w:p>
    <w:p w14:paraId="3668228B">
      <w:pPr>
        <w:jc w:val="center"/>
        <w:rPr>
          <w:rFonts w:eastAsia="仿宋"/>
          <w:sz w:val="32"/>
          <w:szCs w:val="32"/>
        </w:rPr>
      </w:pPr>
    </w:p>
    <w:p w14:paraId="1833D8C6">
      <w:pPr>
        <w:jc w:val="center"/>
        <w:rPr>
          <w:rFonts w:eastAsia="仿宋"/>
          <w:sz w:val="32"/>
          <w:szCs w:val="32"/>
        </w:rPr>
      </w:pPr>
    </w:p>
    <w:p w14:paraId="29743797">
      <w:pPr>
        <w:jc w:val="center"/>
        <w:rPr>
          <w:rFonts w:eastAsia="仿宋"/>
          <w:sz w:val="32"/>
          <w:szCs w:val="32"/>
        </w:rPr>
      </w:pPr>
    </w:p>
    <w:p w14:paraId="4F8FCC2B">
      <w:pPr>
        <w:jc w:val="center"/>
        <w:rPr>
          <w:rFonts w:eastAsia="仿宋"/>
          <w:sz w:val="32"/>
          <w:szCs w:val="32"/>
        </w:rPr>
      </w:pPr>
    </w:p>
    <w:p w14:paraId="1E88DA2E">
      <w:pPr>
        <w:jc w:val="center"/>
        <w:rPr>
          <w:rFonts w:eastAsia="仿宋"/>
          <w:sz w:val="32"/>
          <w:szCs w:val="32"/>
        </w:rPr>
      </w:pPr>
    </w:p>
    <w:p w14:paraId="79005A3E">
      <w:pPr>
        <w:jc w:val="center"/>
        <w:rPr>
          <w:rFonts w:eastAsia="仿宋"/>
          <w:sz w:val="32"/>
          <w:szCs w:val="32"/>
        </w:rPr>
      </w:pPr>
    </w:p>
    <w:p w14:paraId="162C1189">
      <w:pPr>
        <w:jc w:val="center"/>
        <w:rPr>
          <w:rFonts w:eastAsia="仿宋"/>
          <w:sz w:val="32"/>
          <w:szCs w:val="32"/>
        </w:rPr>
      </w:pPr>
    </w:p>
    <w:p w14:paraId="226965C6">
      <w:pPr>
        <w:jc w:val="center"/>
        <w:rPr>
          <w:rFonts w:eastAsia="仿宋"/>
          <w:sz w:val="32"/>
          <w:szCs w:val="32"/>
        </w:rPr>
      </w:pPr>
    </w:p>
    <w:p w14:paraId="37F89517">
      <w:pPr>
        <w:jc w:val="center"/>
        <w:rPr>
          <w:rFonts w:eastAsia="仿宋"/>
          <w:sz w:val="32"/>
          <w:szCs w:val="32"/>
        </w:rPr>
      </w:pPr>
    </w:p>
    <w:p w14:paraId="0319F44E">
      <w:pPr>
        <w:jc w:val="center"/>
        <w:rPr>
          <w:rFonts w:eastAsia="仿宋"/>
          <w:sz w:val="32"/>
          <w:szCs w:val="32"/>
        </w:rPr>
      </w:pPr>
    </w:p>
    <w:p w14:paraId="73B11C62">
      <w:pPr>
        <w:jc w:val="center"/>
        <w:rPr>
          <w:rFonts w:eastAsia="仿宋"/>
          <w:sz w:val="32"/>
          <w:szCs w:val="32"/>
        </w:rPr>
      </w:pPr>
    </w:p>
    <w:p w14:paraId="268D5A43">
      <w:pPr>
        <w:jc w:val="center"/>
        <w:rPr>
          <w:rFonts w:eastAsia="仿宋"/>
          <w:sz w:val="32"/>
          <w:szCs w:val="32"/>
        </w:rPr>
      </w:pPr>
    </w:p>
    <w:p w14:paraId="611105AB">
      <w:pPr>
        <w:jc w:val="center"/>
        <w:rPr>
          <w:rFonts w:eastAsia="仿宋"/>
          <w:sz w:val="32"/>
          <w:szCs w:val="32"/>
        </w:rPr>
      </w:pPr>
    </w:p>
    <w:p w14:paraId="1CD03B7C">
      <w:pPr>
        <w:jc w:val="center"/>
        <w:rPr>
          <w:rFonts w:eastAsia="仿宋"/>
          <w:sz w:val="32"/>
          <w:szCs w:val="32"/>
        </w:rPr>
      </w:pPr>
    </w:p>
    <w:p w14:paraId="3F77FD79">
      <w:pPr>
        <w:jc w:val="center"/>
        <w:rPr>
          <w:rFonts w:eastAsia="仿宋"/>
          <w:sz w:val="32"/>
          <w:szCs w:val="32"/>
        </w:rPr>
      </w:pPr>
    </w:p>
    <w:p w14:paraId="1C416D8C">
      <w:pPr>
        <w:jc w:val="center"/>
        <w:rPr>
          <w:rFonts w:hint="eastAsia" w:eastAsia="仿宋"/>
          <w:sz w:val="32"/>
          <w:szCs w:val="32"/>
        </w:rPr>
      </w:pPr>
    </w:p>
    <w:p w14:paraId="6C2C0AC0">
      <w:pPr>
        <w:jc w:val="center"/>
        <w:rPr>
          <w:rFonts w:eastAsia="仿宋"/>
          <w:sz w:val="32"/>
          <w:szCs w:val="32"/>
        </w:rPr>
      </w:pPr>
    </w:p>
    <w:p w14:paraId="29797C36">
      <w:pPr>
        <w:rPr>
          <w:rFonts w:eastAsia="仿宋"/>
          <w:sz w:val="32"/>
          <w:szCs w:val="32"/>
        </w:rPr>
      </w:pPr>
    </w:p>
    <w:p w14:paraId="6814B78F">
      <w:pPr>
        <w:jc w:val="center"/>
        <w:rPr>
          <w:rFonts w:hint="eastAsia" w:eastAsia="方正小标宋简体"/>
          <w:sz w:val="32"/>
          <w:szCs w:val="32"/>
        </w:rPr>
      </w:pPr>
    </w:p>
    <w:p w14:paraId="2CBE1C3E">
      <w:pPr>
        <w:spacing w:line="576" w:lineRule="exact"/>
        <w:jc w:val="center"/>
        <w:rPr>
          <w:rFonts w:eastAsia="方正小标宋简体"/>
          <w:sz w:val="44"/>
          <w:szCs w:val="44"/>
        </w:rPr>
      </w:pPr>
      <w:r>
        <w:rPr>
          <w:rFonts w:eastAsia="方正小标宋简体"/>
          <w:sz w:val="44"/>
          <w:szCs w:val="44"/>
        </w:rPr>
        <w:t>第二部分</w:t>
      </w:r>
    </w:p>
    <w:p w14:paraId="2C77D850">
      <w:pPr>
        <w:jc w:val="center"/>
        <w:rPr>
          <w:rFonts w:eastAsia="方正小标宋简体"/>
          <w:sz w:val="32"/>
          <w:szCs w:val="32"/>
        </w:rPr>
      </w:pPr>
      <w:r>
        <w:rPr>
          <w:rFonts w:hint="eastAsia" w:eastAsia="方正小标宋简体"/>
          <w:sz w:val="32"/>
          <w:szCs w:val="32"/>
          <w:lang w:eastAsia="zh-CN"/>
        </w:rPr>
        <w:t>巴青县</w:t>
      </w:r>
      <w:r>
        <w:rPr>
          <w:rFonts w:eastAsia="方正小标宋简体"/>
          <w:sz w:val="32"/>
          <w:szCs w:val="32"/>
        </w:rPr>
        <w:t>人民检察院202</w:t>
      </w:r>
      <w:r>
        <w:rPr>
          <w:rFonts w:hint="eastAsia" w:eastAsia="方正小标宋简体"/>
          <w:sz w:val="32"/>
          <w:szCs w:val="32"/>
        </w:rPr>
        <w:t>6</w:t>
      </w:r>
      <w:r>
        <w:rPr>
          <w:rFonts w:eastAsia="方正小标宋简体"/>
          <w:sz w:val="32"/>
          <w:szCs w:val="32"/>
        </w:rPr>
        <w:t>年度预算明细表</w:t>
      </w:r>
    </w:p>
    <w:p w14:paraId="5AE326FF">
      <w:pPr>
        <w:jc w:val="center"/>
        <w:rPr>
          <w:rFonts w:eastAsia="方正小标宋简体"/>
          <w:sz w:val="32"/>
          <w:szCs w:val="32"/>
        </w:rPr>
      </w:pPr>
      <w:r>
        <w:rPr>
          <w:rFonts w:eastAsia="方正小标宋简体"/>
          <w:sz w:val="32"/>
          <w:szCs w:val="32"/>
        </w:rPr>
        <w:t>（表格详见附件）</w:t>
      </w:r>
    </w:p>
    <w:p w14:paraId="29583BB5">
      <w:pPr>
        <w:rPr>
          <w:rFonts w:eastAsia="仿宋"/>
          <w:sz w:val="32"/>
          <w:szCs w:val="32"/>
        </w:rPr>
      </w:pPr>
    </w:p>
    <w:p w14:paraId="41276623">
      <w:pPr>
        <w:rPr>
          <w:rFonts w:eastAsia="仿宋"/>
          <w:sz w:val="32"/>
          <w:szCs w:val="32"/>
        </w:rPr>
      </w:pPr>
    </w:p>
    <w:p w14:paraId="71EB456D">
      <w:pPr>
        <w:rPr>
          <w:rFonts w:eastAsia="仿宋"/>
          <w:sz w:val="32"/>
          <w:szCs w:val="32"/>
        </w:rPr>
      </w:pPr>
    </w:p>
    <w:p w14:paraId="5CED029B">
      <w:pPr>
        <w:rPr>
          <w:rFonts w:eastAsia="仿宋"/>
          <w:sz w:val="32"/>
          <w:szCs w:val="32"/>
        </w:rPr>
      </w:pPr>
    </w:p>
    <w:p w14:paraId="7F4C54B5">
      <w:pPr>
        <w:rPr>
          <w:rFonts w:eastAsia="仿宋"/>
          <w:sz w:val="32"/>
          <w:szCs w:val="32"/>
        </w:rPr>
      </w:pPr>
    </w:p>
    <w:p w14:paraId="47333084">
      <w:pPr>
        <w:rPr>
          <w:rFonts w:eastAsia="仿宋"/>
          <w:sz w:val="32"/>
          <w:szCs w:val="32"/>
        </w:rPr>
      </w:pPr>
    </w:p>
    <w:p w14:paraId="1543DD0B">
      <w:pPr>
        <w:rPr>
          <w:rFonts w:eastAsia="仿宋"/>
          <w:sz w:val="32"/>
          <w:szCs w:val="32"/>
        </w:rPr>
      </w:pPr>
    </w:p>
    <w:p w14:paraId="0415297A">
      <w:pPr>
        <w:rPr>
          <w:rFonts w:eastAsia="仿宋"/>
          <w:sz w:val="32"/>
          <w:szCs w:val="32"/>
        </w:rPr>
      </w:pPr>
    </w:p>
    <w:p w14:paraId="7D81A814">
      <w:pPr>
        <w:rPr>
          <w:rFonts w:eastAsia="仿宋"/>
          <w:sz w:val="32"/>
          <w:szCs w:val="32"/>
        </w:rPr>
      </w:pPr>
    </w:p>
    <w:p w14:paraId="7769BAFB">
      <w:pPr>
        <w:rPr>
          <w:rFonts w:eastAsia="仿宋"/>
          <w:sz w:val="32"/>
          <w:szCs w:val="32"/>
        </w:rPr>
      </w:pPr>
    </w:p>
    <w:p w14:paraId="778BAEA2">
      <w:pPr>
        <w:rPr>
          <w:rFonts w:eastAsia="仿宋"/>
          <w:sz w:val="32"/>
          <w:szCs w:val="32"/>
        </w:rPr>
      </w:pPr>
    </w:p>
    <w:p w14:paraId="50385630">
      <w:pPr>
        <w:rPr>
          <w:rFonts w:eastAsia="仿宋"/>
          <w:sz w:val="32"/>
          <w:szCs w:val="32"/>
        </w:rPr>
      </w:pPr>
    </w:p>
    <w:p w14:paraId="42C9DF4F">
      <w:pPr>
        <w:rPr>
          <w:rFonts w:eastAsia="仿宋"/>
          <w:sz w:val="32"/>
          <w:szCs w:val="32"/>
        </w:rPr>
      </w:pPr>
    </w:p>
    <w:p w14:paraId="07794D03">
      <w:pPr>
        <w:jc w:val="center"/>
        <w:rPr>
          <w:rFonts w:eastAsia="黑体"/>
          <w:sz w:val="32"/>
          <w:szCs w:val="32"/>
        </w:rPr>
      </w:pPr>
    </w:p>
    <w:p w14:paraId="77392832">
      <w:pPr>
        <w:jc w:val="center"/>
        <w:rPr>
          <w:rFonts w:eastAsia="黑体"/>
          <w:sz w:val="32"/>
          <w:szCs w:val="32"/>
        </w:rPr>
      </w:pPr>
    </w:p>
    <w:p w14:paraId="0BED6B5B">
      <w:pPr>
        <w:jc w:val="center"/>
        <w:rPr>
          <w:rFonts w:eastAsia="黑体"/>
          <w:sz w:val="32"/>
          <w:szCs w:val="32"/>
        </w:rPr>
      </w:pPr>
    </w:p>
    <w:p w14:paraId="087185B4">
      <w:pPr>
        <w:jc w:val="center"/>
        <w:rPr>
          <w:rFonts w:eastAsia="方正小标宋简体"/>
          <w:sz w:val="32"/>
          <w:szCs w:val="32"/>
        </w:rPr>
      </w:pPr>
    </w:p>
    <w:p w14:paraId="0A958074">
      <w:pPr>
        <w:jc w:val="center"/>
        <w:rPr>
          <w:rFonts w:eastAsia="方正小标宋简体"/>
          <w:sz w:val="32"/>
          <w:szCs w:val="32"/>
        </w:rPr>
      </w:pPr>
    </w:p>
    <w:p w14:paraId="6A75FAD8">
      <w:pPr>
        <w:spacing w:line="576" w:lineRule="exact"/>
        <w:jc w:val="center"/>
        <w:rPr>
          <w:rFonts w:eastAsia="方正小标宋简体"/>
          <w:sz w:val="44"/>
          <w:szCs w:val="44"/>
        </w:rPr>
      </w:pPr>
      <w:r>
        <w:rPr>
          <w:rFonts w:eastAsia="方正小标宋简体"/>
          <w:sz w:val="44"/>
          <w:szCs w:val="44"/>
        </w:rPr>
        <w:t>第三部分</w:t>
      </w:r>
    </w:p>
    <w:p w14:paraId="117B1C98">
      <w:pPr>
        <w:jc w:val="center"/>
        <w:rPr>
          <w:rFonts w:eastAsia="方正小标宋简体"/>
          <w:sz w:val="32"/>
          <w:szCs w:val="32"/>
        </w:rPr>
      </w:pPr>
    </w:p>
    <w:p w14:paraId="20A892A3">
      <w:pPr>
        <w:jc w:val="center"/>
        <w:rPr>
          <w:rFonts w:eastAsia="方正小标宋简体"/>
          <w:sz w:val="32"/>
          <w:szCs w:val="32"/>
        </w:rPr>
      </w:pPr>
      <w:r>
        <w:rPr>
          <w:rFonts w:hint="eastAsia" w:eastAsia="方正小标宋简体"/>
          <w:sz w:val="32"/>
          <w:szCs w:val="32"/>
          <w:lang w:eastAsia="zh-CN"/>
        </w:rPr>
        <w:t>巴青县</w:t>
      </w:r>
      <w:r>
        <w:rPr>
          <w:rFonts w:eastAsia="方正小标宋简体"/>
          <w:sz w:val="32"/>
          <w:szCs w:val="32"/>
        </w:rPr>
        <w:t>人民检察院202</w:t>
      </w:r>
      <w:r>
        <w:rPr>
          <w:rFonts w:hint="eastAsia" w:eastAsia="方正小标宋简体"/>
          <w:sz w:val="32"/>
          <w:szCs w:val="32"/>
        </w:rPr>
        <w:t>6</w:t>
      </w:r>
      <w:r>
        <w:rPr>
          <w:rFonts w:eastAsia="方正小标宋简体"/>
          <w:sz w:val="32"/>
          <w:szCs w:val="32"/>
        </w:rPr>
        <w:t>年度部门预算数据分析</w:t>
      </w:r>
    </w:p>
    <w:p w14:paraId="4AC5976F">
      <w:pPr>
        <w:jc w:val="center"/>
        <w:rPr>
          <w:rFonts w:eastAsia="黑体"/>
          <w:sz w:val="32"/>
          <w:szCs w:val="32"/>
        </w:rPr>
      </w:pPr>
    </w:p>
    <w:p w14:paraId="0B8050A6">
      <w:pPr>
        <w:spacing w:line="576" w:lineRule="exact"/>
        <w:ind w:firstLine="640" w:firstLineChars="200"/>
        <w:rPr>
          <w:rFonts w:eastAsia="方正黑体简体"/>
          <w:bCs/>
          <w:sz w:val="32"/>
          <w:szCs w:val="32"/>
        </w:rPr>
      </w:pPr>
      <w:r>
        <w:rPr>
          <w:rFonts w:eastAsia="方正黑体简体"/>
          <w:bCs/>
          <w:sz w:val="32"/>
          <w:szCs w:val="32"/>
        </w:rPr>
        <w:t>一、部门收支总体情况</w:t>
      </w:r>
    </w:p>
    <w:p w14:paraId="68118668">
      <w:pPr>
        <w:spacing w:line="576" w:lineRule="exact"/>
        <w:ind w:firstLine="640" w:firstLineChars="200"/>
        <w:rPr>
          <w:rFonts w:eastAsia="仿宋"/>
          <w:sz w:val="32"/>
          <w:szCs w:val="32"/>
        </w:rPr>
      </w:pPr>
      <w:r>
        <w:rPr>
          <w:rFonts w:eastAsia="仿宋"/>
          <w:sz w:val="32"/>
          <w:szCs w:val="32"/>
        </w:rPr>
        <w:t>202</w:t>
      </w:r>
      <w:r>
        <w:rPr>
          <w:rFonts w:hint="eastAsia" w:eastAsia="仿宋"/>
          <w:sz w:val="32"/>
          <w:szCs w:val="32"/>
        </w:rPr>
        <w:t>6</w:t>
      </w:r>
      <w:r>
        <w:rPr>
          <w:rFonts w:eastAsia="仿宋"/>
          <w:sz w:val="32"/>
          <w:szCs w:val="32"/>
        </w:rPr>
        <w:t>年收支总预算</w:t>
      </w:r>
      <w:r>
        <w:rPr>
          <w:rFonts w:hint="eastAsia" w:eastAsia="仿宋"/>
          <w:sz w:val="32"/>
          <w:szCs w:val="32"/>
          <w:u w:val="single"/>
          <w:lang w:val="en-US" w:eastAsia="zh-CN"/>
        </w:rPr>
        <w:t>1287.42</w:t>
      </w:r>
      <w:r>
        <w:rPr>
          <w:rFonts w:eastAsia="仿宋"/>
          <w:sz w:val="32"/>
          <w:szCs w:val="32"/>
        </w:rPr>
        <w:t>万元。收入包括：一般公共预算拨款收入</w:t>
      </w:r>
      <w:r>
        <w:rPr>
          <w:rFonts w:hint="eastAsia" w:eastAsia="仿宋"/>
          <w:sz w:val="32"/>
          <w:szCs w:val="32"/>
        </w:rPr>
        <w:t>，</w:t>
      </w:r>
      <w:r>
        <w:rPr>
          <w:rFonts w:eastAsia="仿宋"/>
          <w:sz w:val="32"/>
          <w:szCs w:val="32"/>
        </w:rPr>
        <w:t>上年结转支出包括：一般公共服务支出</w:t>
      </w:r>
      <w:r>
        <w:rPr>
          <w:rFonts w:hint="eastAsia" w:eastAsia="仿宋"/>
          <w:sz w:val="32"/>
          <w:szCs w:val="32"/>
        </w:rPr>
        <w:t>。</w:t>
      </w:r>
    </w:p>
    <w:p w14:paraId="5101DE8B">
      <w:pPr>
        <w:spacing w:line="576" w:lineRule="exact"/>
        <w:ind w:firstLine="640" w:firstLineChars="200"/>
        <w:rPr>
          <w:rFonts w:eastAsia="方正黑体简体"/>
          <w:bCs/>
          <w:sz w:val="32"/>
          <w:szCs w:val="32"/>
        </w:rPr>
      </w:pPr>
      <w:r>
        <w:rPr>
          <w:rFonts w:eastAsia="方正黑体简体"/>
          <w:bCs/>
          <w:sz w:val="32"/>
          <w:szCs w:val="32"/>
        </w:rPr>
        <w:t>二、部门收入总体情况</w:t>
      </w:r>
    </w:p>
    <w:p w14:paraId="7E268320">
      <w:pPr>
        <w:spacing w:line="576" w:lineRule="exact"/>
        <w:ind w:firstLine="640" w:firstLineChars="200"/>
        <w:rPr>
          <w:rFonts w:eastAsia="仿宋"/>
          <w:sz w:val="32"/>
          <w:szCs w:val="32"/>
        </w:rPr>
      </w:pPr>
      <w:r>
        <w:rPr>
          <w:rFonts w:eastAsia="仿宋"/>
          <w:sz w:val="32"/>
          <w:szCs w:val="32"/>
        </w:rPr>
        <w:t>收入预算</w:t>
      </w:r>
      <w:r>
        <w:rPr>
          <w:rFonts w:hint="eastAsia" w:eastAsia="仿宋"/>
          <w:sz w:val="32"/>
          <w:szCs w:val="32"/>
          <w:u w:val="single"/>
          <w:lang w:val="en-US" w:eastAsia="zh-CN"/>
        </w:rPr>
        <w:t>1287.42</w:t>
      </w:r>
      <w:r>
        <w:rPr>
          <w:rFonts w:eastAsia="仿宋"/>
          <w:sz w:val="32"/>
          <w:szCs w:val="32"/>
        </w:rPr>
        <w:t>万元，其中：上年结转</w:t>
      </w:r>
      <w:r>
        <w:rPr>
          <w:rFonts w:hint="eastAsia" w:eastAsia="仿宋"/>
          <w:sz w:val="32"/>
          <w:szCs w:val="32"/>
          <w:u w:val="single"/>
          <w:lang w:val="en-US" w:eastAsia="zh-CN"/>
        </w:rPr>
        <w:t>214.67</w:t>
      </w:r>
      <w:r>
        <w:rPr>
          <w:rFonts w:eastAsia="仿宋"/>
          <w:sz w:val="32"/>
          <w:szCs w:val="32"/>
        </w:rPr>
        <w:t>万元，占</w:t>
      </w:r>
      <w:r>
        <w:rPr>
          <w:rFonts w:hint="eastAsia" w:eastAsia="仿宋"/>
          <w:sz w:val="32"/>
          <w:szCs w:val="32"/>
          <w:u w:val="single"/>
          <w:lang w:val="en-US" w:eastAsia="zh-CN"/>
        </w:rPr>
        <w:t>16.67</w:t>
      </w:r>
      <w:r>
        <w:rPr>
          <w:rFonts w:eastAsia="仿宋"/>
          <w:sz w:val="32"/>
          <w:szCs w:val="32"/>
        </w:rPr>
        <w:t>%；一般公共预算拨款收入</w:t>
      </w:r>
      <w:r>
        <w:rPr>
          <w:rFonts w:hint="eastAsia" w:eastAsia="仿宋"/>
          <w:sz w:val="32"/>
          <w:szCs w:val="32"/>
          <w:u w:val="single"/>
          <w:lang w:val="en-US" w:eastAsia="zh-CN"/>
        </w:rPr>
        <w:t>1072.75</w:t>
      </w:r>
      <w:r>
        <w:rPr>
          <w:rFonts w:eastAsia="仿宋"/>
          <w:sz w:val="32"/>
          <w:szCs w:val="32"/>
        </w:rPr>
        <w:t>万元，占</w:t>
      </w:r>
      <w:r>
        <w:rPr>
          <w:rFonts w:hint="eastAsia" w:eastAsia="仿宋"/>
          <w:sz w:val="32"/>
          <w:szCs w:val="32"/>
          <w:u w:val="single"/>
          <w:lang w:val="en-US" w:eastAsia="zh-CN"/>
        </w:rPr>
        <w:t>83.32</w:t>
      </w:r>
      <w:r>
        <w:rPr>
          <w:rFonts w:eastAsia="仿宋"/>
          <w:sz w:val="32"/>
          <w:szCs w:val="32"/>
        </w:rPr>
        <w:t>%；无政府性基金预算拨款收入。</w:t>
      </w:r>
    </w:p>
    <w:p w14:paraId="4E052F60">
      <w:pPr>
        <w:spacing w:line="576" w:lineRule="exact"/>
        <w:ind w:firstLine="640" w:firstLineChars="200"/>
        <w:rPr>
          <w:rFonts w:eastAsia="方正黑体简体"/>
          <w:bCs/>
          <w:sz w:val="32"/>
          <w:szCs w:val="32"/>
        </w:rPr>
      </w:pPr>
      <w:r>
        <w:rPr>
          <w:rFonts w:eastAsia="方正黑体简体"/>
          <w:bCs/>
          <w:sz w:val="32"/>
          <w:szCs w:val="32"/>
        </w:rPr>
        <w:t>三、部门支出总体情况</w:t>
      </w:r>
    </w:p>
    <w:p w14:paraId="7505AA4B">
      <w:pPr>
        <w:spacing w:line="576" w:lineRule="exact"/>
        <w:ind w:firstLine="640" w:firstLineChars="200"/>
        <w:rPr>
          <w:rFonts w:eastAsia="方正仿宋简体"/>
          <w:sz w:val="32"/>
          <w:szCs w:val="32"/>
        </w:rPr>
      </w:pPr>
      <w:r>
        <w:rPr>
          <w:rFonts w:eastAsia="仿宋"/>
          <w:sz w:val="32"/>
          <w:szCs w:val="32"/>
        </w:rPr>
        <w:t>202</w:t>
      </w:r>
      <w:r>
        <w:rPr>
          <w:rFonts w:hint="eastAsia" w:eastAsia="仿宋"/>
          <w:sz w:val="32"/>
          <w:szCs w:val="32"/>
        </w:rPr>
        <w:t>6</w:t>
      </w:r>
      <w:r>
        <w:rPr>
          <w:rFonts w:eastAsia="仿宋"/>
          <w:sz w:val="32"/>
          <w:szCs w:val="32"/>
        </w:rPr>
        <w:t>年支出预算</w:t>
      </w:r>
      <w:r>
        <w:rPr>
          <w:rFonts w:hint="eastAsia" w:eastAsia="仿宋"/>
          <w:sz w:val="32"/>
          <w:szCs w:val="32"/>
          <w:u w:val="single"/>
          <w:lang w:val="en-US" w:eastAsia="zh-CN"/>
        </w:rPr>
        <w:t>1287.42</w:t>
      </w:r>
      <w:r>
        <w:rPr>
          <w:rFonts w:eastAsia="仿宋"/>
          <w:sz w:val="32"/>
          <w:szCs w:val="32"/>
        </w:rPr>
        <w:t>万元，其中：基本支出</w:t>
      </w:r>
      <w:r>
        <w:rPr>
          <w:rFonts w:hint="eastAsia" w:eastAsia="仿宋"/>
          <w:sz w:val="32"/>
          <w:szCs w:val="32"/>
          <w:u w:val="single"/>
          <w:lang w:val="en-US" w:eastAsia="zh-CN"/>
        </w:rPr>
        <w:t>884.12</w:t>
      </w:r>
      <w:r>
        <w:rPr>
          <w:rFonts w:eastAsia="仿宋"/>
          <w:sz w:val="32"/>
          <w:szCs w:val="32"/>
        </w:rPr>
        <w:t>万元，占</w:t>
      </w:r>
      <w:r>
        <w:rPr>
          <w:rFonts w:hint="eastAsia" w:eastAsia="仿宋"/>
          <w:sz w:val="32"/>
          <w:szCs w:val="32"/>
          <w:u w:val="single"/>
          <w:lang w:val="en-US" w:eastAsia="zh-CN"/>
        </w:rPr>
        <w:t>68.67</w:t>
      </w:r>
      <w:r>
        <w:rPr>
          <w:rFonts w:eastAsia="仿宋"/>
          <w:sz w:val="32"/>
          <w:szCs w:val="32"/>
        </w:rPr>
        <w:t>%；项目支出</w:t>
      </w:r>
      <w:r>
        <w:rPr>
          <w:rFonts w:hint="eastAsia" w:eastAsia="仿宋"/>
          <w:sz w:val="32"/>
          <w:szCs w:val="32"/>
          <w:u w:val="single"/>
          <w:lang w:val="en-US" w:eastAsia="zh-CN"/>
        </w:rPr>
        <w:t>403.3</w:t>
      </w:r>
      <w:r>
        <w:rPr>
          <w:rFonts w:eastAsia="仿宋"/>
          <w:sz w:val="32"/>
          <w:szCs w:val="32"/>
        </w:rPr>
        <w:t>万元，占</w:t>
      </w:r>
      <w:r>
        <w:rPr>
          <w:rFonts w:hint="eastAsia" w:eastAsia="仿宋"/>
          <w:sz w:val="32"/>
          <w:szCs w:val="32"/>
          <w:u w:val="single"/>
          <w:lang w:val="en-US" w:eastAsia="zh-CN"/>
        </w:rPr>
        <w:t>31.32</w:t>
      </w:r>
      <w:r>
        <w:rPr>
          <w:rFonts w:eastAsia="仿宋"/>
          <w:sz w:val="32"/>
          <w:szCs w:val="32"/>
        </w:rPr>
        <w:t>%。</w:t>
      </w:r>
    </w:p>
    <w:p w14:paraId="5CA6EFD8">
      <w:pPr>
        <w:spacing w:line="576" w:lineRule="exact"/>
        <w:ind w:firstLine="640" w:firstLineChars="200"/>
        <w:rPr>
          <w:rFonts w:eastAsia="方正黑体简体"/>
          <w:bCs/>
          <w:sz w:val="32"/>
          <w:szCs w:val="32"/>
        </w:rPr>
      </w:pPr>
      <w:r>
        <w:rPr>
          <w:rFonts w:hint="eastAsia" w:eastAsia="方正黑体简体"/>
          <w:bCs/>
          <w:sz w:val="32"/>
          <w:szCs w:val="32"/>
          <w:lang w:val="en-US" w:eastAsia="zh-CN"/>
        </w:rPr>
        <w:t>四</w:t>
      </w:r>
      <w:r>
        <w:rPr>
          <w:rFonts w:eastAsia="方正黑体简体"/>
          <w:bCs/>
          <w:sz w:val="32"/>
          <w:szCs w:val="32"/>
        </w:rPr>
        <w:t>、一般公共预算支出总体情况</w:t>
      </w:r>
    </w:p>
    <w:p w14:paraId="13F25E0F">
      <w:pPr>
        <w:ind w:firstLine="643" w:firstLineChars="200"/>
        <w:rPr>
          <w:rFonts w:eastAsia="方正仿宋简体"/>
          <w:b/>
          <w:sz w:val="32"/>
          <w:szCs w:val="32"/>
        </w:rPr>
      </w:pPr>
      <w:r>
        <w:rPr>
          <w:rFonts w:eastAsia="方正仿宋简体"/>
          <w:b/>
          <w:sz w:val="32"/>
          <w:szCs w:val="32"/>
        </w:rPr>
        <w:t>（一）一般公共预算当年拨款规模变化情况。</w:t>
      </w:r>
    </w:p>
    <w:p w14:paraId="272CD382">
      <w:pPr>
        <w:spacing w:line="576" w:lineRule="exact"/>
        <w:ind w:firstLine="640" w:firstLineChars="200"/>
        <w:rPr>
          <w:rFonts w:eastAsia="仿宋"/>
          <w:sz w:val="32"/>
          <w:szCs w:val="32"/>
        </w:rPr>
      </w:pPr>
      <w:r>
        <w:rPr>
          <w:rFonts w:eastAsia="仿宋"/>
          <w:sz w:val="32"/>
          <w:szCs w:val="32"/>
        </w:rPr>
        <w:t>202</w:t>
      </w:r>
      <w:r>
        <w:rPr>
          <w:rFonts w:hint="eastAsia" w:eastAsia="仿宋"/>
          <w:sz w:val="32"/>
          <w:szCs w:val="32"/>
        </w:rPr>
        <w:t>6</w:t>
      </w:r>
      <w:r>
        <w:rPr>
          <w:rFonts w:eastAsia="仿宋"/>
          <w:sz w:val="32"/>
          <w:szCs w:val="32"/>
        </w:rPr>
        <w:t>年一般公共预算当年拨款</w:t>
      </w:r>
      <w:r>
        <w:rPr>
          <w:rFonts w:hint="eastAsia" w:eastAsia="仿宋"/>
          <w:sz w:val="32"/>
          <w:szCs w:val="32"/>
          <w:u w:val="single"/>
          <w:lang w:val="en-US" w:eastAsia="zh-CN"/>
        </w:rPr>
        <w:t>1287.42</w:t>
      </w:r>
      <w:r>
        <w:rPr>
          <w:rFonts w:eastAsia="仿宋"/>
          <w:sz w:val="32"/>
          <w:szCs w:val="32"/>
        </w:rPr>
        <w:t>万元</w:t>
      </w:r>
      <w:r>
        <w:rPr>
          <w:rFonts w:hint="eastAsia" w:eastAsia="仿宋"/>
          <w:sz w:val="32"/>
          <w:szCs w:val="32"/>
        </w:rPr>
        <w:t>。</w:t>
      </w:r>
      <w:r>
        <w:rPr>
          <w:rFonts w:eastAsia="仿宋"/>
          <w:sz w:val="32"/>
          <w:szCs w:val="32"/>
        </w:rPr>
        <w:t xml:space="preserve"> </w:t>
      </w:r>
    </w:p>
    <w:p w14:paraId="5FF14031">
      <w:pPr>
        <w:ind w:firstLine="643" w:firstLineChars="200"/>
        <w:rPr>
          <w:rFonts w:eastAsia="方正仿宋简体"/>
          <w:b/>
          <w:sz w:val="32"/>
          <w:szCs w:val="32"/>
        </w:rPr>
      </w:pPr>
      <w:r>
        <w:rPr>
          <w:rFonts w:eastAsia="方正仿宋简体"/>
          <w:b/>
          <w:sz w:val="32"/>
          <w:szCs w:val="32"/>
        </w:rPr>
        <w:t>（二）一般公共预算当年拨款结构情况。</w:t>
      </w:r>
    </w:p>
    <w:p w14:paraId="5235FFA3">
      <w:pPr>
        <w:spacing w:line="576" w:lineRule="exact"/>
        <w:ind w:firstLine="640" w:firstLineChars="200"/>
        <w:rPr>
          <w:rFonts w:eastAsia="仿宋"/>
          <w:sz w:val="32"/>
          <w:szCs w:val="32"/>
        </w:rPr>
      </w:pPr>
      <w:r>
        <w:rPr>
          <w:rFonts w:eastAsia="仿宋"/>
          <w:sz w:val="32"/>
          <w:szCs w:val="32"/>
        </w:rPr>
        <w:t>一般公共服务支出</w:t>
      </w:r>
      <w:r>
        <w:rPr>
          <w:rFonts w:hint="eastAsia" w:eastAsia="仿宋"/>
          <w:sz w:val="32"/>
          <w:szCs w:val="32"/>
          <w:u w:val="single"/>
          <w:lang w:val="en-US" w:eastAsia="zh-CN"/>
        </w:rPr>
        <w:t>8.63</w:t>
      </w:r>
      <w:r>
        <w:rPr>
          <w:rFonts w:eastAsia="仿宋"/>
          <w:sz w:val="32"/>
          <w:szCs w:val="32"/>
        </w:rPr>
        <w:t>万元，占</w:t>
      </w:r>
      <w:r>
        <w:rPr>
          <w:rFonts w:hint="eastAsia" w:eastAsia="仿宋"/>
          <w:sz w:val="32"/>
          <w:szCs w:val="32"/>
          <w:u w:val="single"/>
          <w:lang w:val="en-US" w:eastAsia="zh-CN"/>
        </w:rPr>
        <w:t>0.67</w:t>
      </w:r>
      <w:r>
        <w:rPr>
          <w:rFonts w:eastAsia="仿宋"/>
          <w:sz w:val="32"/>
          <w:szCs w:val="32"/>
        </w:rPr>
        <w:t>%；公共安全支出</w:t>
      </w:r>
      <w:r>
        <w:rPr>
          <w:rFonts w:hint="eastAsia" w:eastAsia="仿宋"/>
          <w:sz w:val="32"/>
          <w:szCs w:val="32"/>
          <w:u w:val="single"/>
          <w:lang w:val="en-US" w:eastAsia="zh-CN"/>
        </w:rPr>
        <w:t>1102.3</w:t>
      </w:r>
      <w:r>
        <w:rPr>
          <w:rFonts w:eastAsia="仿宋"/>
          <w:sz w:val="32"/>
          <w:szCs w:val="32"/>
        </w:rPr>
        <w:t>万元，占</w:t>
      </w:r>
      <w:r>
        <w:rPr>
          <w:rFonts w:hint="eastAsia" w:eastAsia="仿宋"/>
          <w:sz w:val="32"/>
          <w:szCs w:val="32"/>
          <w:u w:val="single"/>
          <w:lang w:val="en-US" w:eastAsia="zh-CN"/>
        </w:rPr>
        <w:t>97.68</w:t>
      </w:r>
      <w:r>
        <w:rPr>
          <w:rFonts w:eastAsia="仿宋"/>
          <w:sz w:val="32"/>
          <w:szCs w:val="32"/>
        </w:rPr>
        <w:t>%；社会保障和就业支出</w:t>
      </w:r>
      <w:r>
        <w:rPr>
          <w:rFonts w:hint="eastAsia" w:eastAsia="仿宋"/>
          <w:sz w:val="32"/>
          <w:szCs w:val="32"/>
          <w:u w:val="single"/>
          <w:lang w:val="en-US" w:eastAsia="zh-CN"/>
        </w:rPr>
        <w:t>70.69</w:t>
      </w:r>
      <w:r>
        <w:rPr>
          <w:rFonts w:eastAsia="仿宋"/>
          <w:sz w:val="32"/>
          <w:szCs w:val="32"/>
        </w:rPr>
        <w:t>万元，占</w:t>
      </w:r>
      <w:r>
        <w:rPr>
          <w:rFonts w:hint="eastAsia" w:eastAsia="仿宋"/>
          <w:sz w:val="32"/>
          <w:szCs w:val="32"/>
          <w:u w:val="single"/>
          <w:lang w:val="en-US" w:eastAsia="zh-CN"/>
        </w:rPr>
        <w:t>5.49</w:t>
      </w:r>
      <w:r>
        <w:rPr>
          <w:rFonts w:eastAsia="仿宋"/>
          <w:sz w:val="32"/>
          <w:szCs w:val="32"/>
        </w:rPr>
        <w:t>%；卫生健康支出</w:t>
      </w:r>
      <w:r>
        <w:rPr>
          <w:rFonts w:hint="eastAsia" w:eastAsia="仿宋"/>
          <w:sz w:val="32"/>
          <w:szCs w:val="32"/>
          <w:u w:val="single"/>
          <w:lang w:val="en-US" w:eastAsia="zh-CN"/>
        </w:rPr>
        <w:t>51.15</w:t>
      </w:r>
      <w:r>
        <w:rPr>
          <w:rFonts w:eastAsia="仿宋"/>
          <w:sz w:val="32"/>
          <w:szCs w:val="32"/>
        </w:rPr>
        <w:t>万元，占</w:t>
      </w:r>
      <w:r>
        <w:rPr>
          <w:rFonts w:hint="eastAsia" w:eastAsia="仿宋"/>
          <w:sz w:val="32"/>
          <w:szCs w:val="32"/>
          <w:u w:val="single"/>
          <w:lang w:val="en-US" w:eastAsia="zh-CN"/>
        </w:rPr>
        <w:t>3.97</w:t>
      </w:r>
      <w:r>
        <w:rPr>
          <w:rFonts w:eastAsia="仿宋"/>
          <w:sz w:val="32"/>
          <w:szCs w:val="32"/>
        </w:rPr>
        <w:t>%；住房保障支出</w:t>
      </w:r>
      <w:r>
        <w:rPr>
          <w:rFonts w:hint="eastAsia" w:eastAsia="仿宋"/>
          <w:sz w:val="32"/>
          <w:szCs w:val="32"/>
          <w:u w:val="single"/>
          <w:lang w:val="en-US" w:eastAsia="zh-CN"/>
        </w:rPr>
        <w:t>54.64</w:t>
      </w:r>
      <w:r>
        <w:rPr>
          <w:rFonts w:eastAsia="仿宋"/>
          <w:sz w:val="32"/>
          <w:szCs w:val="32"/>
        </w:rPr>
        <w:t>万元，占</w:t>
      </w:r>
      <w:r>
        <w:rPr>
          <w:rFonts w:hint="eastAsia" w:eastAsia="仿宋"/>
          <w:sz w:val="32"/>
          <w:szCs w:val="32"/>
          <w:u w:val="single"/>
        </w:rPr>
        <w:t>4.</w:t>
      </w:r>
      <w:r>
        <w:rPr>
          <w:rFonts w:hint="eastAsia" w:eastAsia="仿宋"/>
          <w:sz w:val="32"/>
          <w:szCs w:val="32"/>
          <w:u w:val="single"/>
          <w:lang w:val="en-US" w:eastAsia="zh-CN"/>
        </w:rPr>
        <w:t>24</w:t>
      </w:r>
      <w:r>
        <w:rPr>
          <w:rFonts w:eastAsia="仿宋"/>
          <w:sz w:val="32"/>
          <w:szCs w:val="32"/>
        </w:rPr>
        <w:t>%。</w:t>
      </w:r>
    </w:p>
    <w:p w14:paraId="079325E0">
      <w:pPr>
        <w:ind w:firstLine="643" w:firstLineChars="200"/>
        <w:rPr>
          <w:rFonts w:eastAsia="方正仿宋简体"/>
          <w:b/>
          <w:sz w:val="32"/>
          <w:szCs w:val="32"/>
        </w:rPr>
      </w:pPr>
      <w:r>
        <w:rPr>
          <w:rFonts w:eastAsia="方正仿宋简体"/>
          <w:b/>
          <w:sz w:val="32"/>
          <w:szCs w:val="32"/>
        </w:rPr>
        <w:t>（三）一般公共预算当年拨款具体使用情况。</w:t>
      </w:r>
    </w:p>
    <w:p w14:paraId="1AB6ABA0">
      <w:pPr>
        <w:spacing w:line="576" w:lineRule="exact"/>
        <w:ind w:firstLine="643" w:firstLineChars="200"/>
        <w:rPr>
          <w:rFonts w:eastAsia="仿宋"/>
          <w:sz w:val="32"/>
          <w:szCs w:val="32"/>
        </w:rPr>
      </w:pPr>
      <w:r>
        <w:rPr>
          <w:rFonts w:eastAsia="仿宋"/>
          <w:b/>
          <w:bCs/>
          <w:sz w:val="32"/>
          <w:szCs w:val="32"/>
        </w:rPr>
        <w:t>1.</w:t>
      </w:r>
      <w:r>
        <w:rPr>
          <w:rFonts w:eastAsia="仿宋"/>
          <w:sz w:val="32"/>
          <w:szCs w:val="32"/>
        </w:rPr>
        <w:t xml:space="preserve"> 公共安全支出（类）检察（款）行政运行（项）202</w:t>
      </w:r>
      <w:r>
        <w:rPr>
          <w:rFonts w:hint="eastAsia" w:eastAsia="仿宋"/>
          <w:sz w:val="32"/>
          <w:szCs w:val="32"/>
        </w:rPr>
        <w:t>6</w:t>
      </w:r>
      <w:r>
        <w:rPr>
          <w:rFonts w:eastAsia="仿宋"/>
          <w:sz w:val="32"/>
          <w:szCs w:val="32"/>
        </w:rPr>
        <w:t>年预算数为</w:t>
      </w:r>
      <w:r>
        <w:rPr>
          <w:rFonts w:hint="eastAsia" w:eastAsia="仿宋"/>
          <w:sz w:val="32"/>
          <w:szCs w:val="32"/>
          <w:u w:val="single"/>
          <w:lang w:val="en-US" w:eastAsia="zh-CN"/>
        </w:rPr>
        <w:t>1102.3</w:t>
      </w:r>
      <w:r>
        <w:rPr>
          <w:rFonts w:eastAsia="仿宋"/>
          <w:sz w:val="32"/>
          <w:szCs w:val="32"/>
        </w:rPr>
        <w:t>万元，。</w:t>
      </w:r>
    </w:p>
    <w:p w14:paraId="3A804D9C">
      <w:pPr>
        <w:spacing w:line="576" w:lineRule="exact"/>
        <w:ind w:firstLine="643" w:firstLineChars="200"/>
        <w:rPr>
          <w:rFonts w:eastAsia="仿宋"/>
          <w:sz w:val="32"/>
          <w:szCs w:val="32"/>
        </w:rPr>
      </w:pPr>
      <w:r>
        <w:rPr>
          <w:rFonts w:hint="eastAsia" w:eastAsia="仿宋"/>
          <w:b/>
          <w:bCs/>
          <w:sz w:val="32"/>
          <w:szCs w:val="32"/>
          <w:lang w:val="en-US" w:eastAsia="zh-CN"/>
        </w:rPr>
        <w:t>2</w:t>
      </w:r>
      <w:r>
        <w:rPr>
          <w:rFonts w:eastAsia="仿宋"/>
          <w:b/>
          <w:bCs/>
          <w:sz w:val="32"/>
          <w:szCs w:val="32"/>
        </w:rPr>
        <w:t>.</w:t>
      </w:r>
      <w:r>
        <w:rPr>
          <w:rFonts w:eastAsia="仿宋"/>
          <w:sz w:val="32"/>
          <w:szCs w:val="32"/>
        </w:rPr>
        <w:t>社会保障和就业支出（类）行政事业单位养老支出（款）机关事业单位基本养老保险缴费支出（项）202</w:t>
      </w:r>
      <w:r>
        <w:rPr>
          <w:rFonts w:hint="eastAsia" w:eastAsia="仿宋"/>
          <w:sz w:val="32"/>
          <w:szCs w:val="32"/>
        </w:rPr>
        <w:t>6</w:t>
      </w:r>
      <w:r>
        <w:rPr>
          <w:rFonts w:eastAsia="仿宋"/>
          <w:sz w:val="32"/>
          <w:szCs w:val="32"/>
        </w:rPr>
        <w:t>年预算数为</w:t>
      </w:r>
      <w:r>
        <w:rPr>
          <w:rFonts w:hint="eastAsia" w:eastAsia="仿宋"/>
          <w:sz w:val="32"/>
          <w:szCs w:val="32"/>
          <w:u w:val="single"/>
          <w:lang w:val="en-US" w:eastAsia="zh-CN"/>
        </w:rPr>
        <w:t>70.69</w:t>
      </w:r>
      <w:r>
        <w:rPr>
          <w:rFonts w:eastAsia="仿宋"/>
          <w:sz w:val="32"/>
          <w:szCs w:val="32"/>
        </w:rPr>
        <w:t>万元</w:t>
      </w:r>
      <w:r>
        <w:rPr>
          <w:rFonts w:hint="eastAsia" w:eastAsia="仿宋"/>
          <w:sz w:val="32"/>
          <w:szCs w:val="32"/>
        </w:rPr>
        <w:t>。</w:t>
      </w:r>
    </w:p>
    <w:p w14:paraId="5C6DE36C">
      <w:pPr>
        <w:spacing w:line="576" w:lineRule="exact"/>
        <w:ind w:firstLine="643" w:firstLineChars="200"/>
        <w:rPr>
          <w:rFonts w:eastAsia="仿宋"/>
          <w:sz w:val="32"/>
          <w:szCs w:val="32"/>
        </w:rPr>
      </w:pPr>
      <w:r>
        <w:rPr>
          <w:rFonts w:hint="eastAsia" w:eastAsia="仿宋"/>
          <w:b/>
          <w:bCs/>
          <w:sz w:val="32"/>
          <w:szCs w:val="32"/>
          <w:lang w:val="en-US" w:eastAsia="zh-CN"/>
        </w:rPr>
        <w:t>3</w:t>
      </w:r>
      <w:r>
        <w:rPr>
          <w:rFonts w:eastAsia="仿宋"/>
          <w:b/>
          <w:bCs/>
          <w:sz w:val="32"/>
          <w:szCs w:val="32"/>
        </w:rPr>
        <w:t>.</w:t>
      </w:r>
      <w:r>
        <w:rPr>
          <w:rFonts w:eastAsia="仿宋"/>
          <w:sz w:val="32"/>
          <w:szCs w:val="32"/>
        </w:rPr>
        <w:t>卫生健康支出（类）行政事业单位医疗（款）行政单位医疗（项）202</w:t>
      </w:r>
      <w:r>
        <w:rPr>
          <w:rFonts w:hint="eastAsia" w:eastAsia="仿宋"/>
          <w:sz w:val="32"/>
          <w:szCs w:val="32"/>
        </w:rPr>
        <w:t>6</w:t>
      </w:r>
      <w:r>
        <w:rPr>
          <w:rFonts w:eastAsia="仿宋"/>
          <w:sz w:val="32"/>
          <w:szCs w:val="32"/>
        </w:rPr>
        <w:t>年预算数为</w:t>
      </w:r>
      <w:r>
        <w:rPr>
          <w:rFonts w:hint="eastAsia" w:eastAsia="仿宋"/>
          <w:sz w:val="32"/>
          <w:szCs w:val="32"/>
          <w:u w:val="single"/>
          <w:lang w:val="en-US" w:eastAsia="zh-CN"/>
        </w:rPr>
        <w:t>51.15</w:t>
      </w:r>
      <w:r>
        <w:rPr>
          <w:rFonts w:eastAsia="仿宋"/>
          <w:sz w:val="32"/>
          <w:szCs w:val="32"/>
        </w:rPr>
        <w:t>万元</w:t>
      </w:r>
      <w:r>
        <w:rPr>
          <w:rFonts w:hint="eastAsia" w:eastAsia="仿宋"/>
          <w:sz w:val="32"/>
          <w:szCs w:val="32"/>
        </w:rPr>
        <w:t>。</w:t>
      </w:r>
    </w:p>
    <w:p w14:paraId="49E2CF84">
      <w:pPr>
        <w:spacing w:line="576" w:lineRule="exact"/>
        <w:ind w:firstLine="643" w:firstLineChars="200"/>
        <w:rPr>
          <w:rFonts w:eastAsia="仿宋"/>
          <w:sz w:val="32"/>
          <w:szCs w:val="32"/>
        </w:rPr>
      </w:pPr>
      <w:r>
        <w:rPr>
          <w:rFonts w:hint="eastAsia" w:eastAsia="仿宋"/>
          <w:b/>
          <w:bCs/>
          <w:sz w:val="32"/>
          <w:szCs w:val="32"/>
          <w:lang w:val="en-US" w:eastAsia="zh-CN"/>
        </w:rPr>
        <w:t>4</w:t>
      </w:r>
      <w:r>
        <w:rPr>
          <w:rFonts w:eastAsia="仿宋"/>
          <w:b/>
          <w:bCs/>
          <w:sz w:val="32"/>
          <w:szCs w:val="32"/>
        </w:rPr>
        <w:t>.</w:t>
      </w:r>
      <w:r>
        <w:rPr>
          <w:rFonts w:eastAsia="仿宋"/>
          <w:sz w:val="32"/>
          <w:szCs w:val="32"/>
        </w:rPr>
        <w:t>住房保障支出（类）住房改革支出（款）住房公积金（项）202</w:t>
      </w:r>
      <w:r>
        <w:rPr>
          <w:rFonts w:hint="eastAsia" w:eastAsia="仿宋"/>
          <w:sz w:val="32"/>
          <w:szCs w:val="32"/>
        </w:rPr>
        <w:t>6</w:t>
      </w:r>
      <w:r>
        <w:rPr>
          <w:rFonts w:eastAsia="仿宋"/>
          <w:sz w:val="32"/>
          <w:szCs w:val="32"/>
        </w:rPr>
        <w:t>年预算数为</w:t>
      </w:r>
      <w:r>
        <w:rPr>
          <w:rFonts w:hint="eastAsia" w:eastAsia="仿宋"/>
          <w:sz w:val="32"/>
          <w:szCs w:val="32"/>
          <w:u w:val="single"/>
          <w:lang w:val="en-US" w:eastAsia="zh-CN"/>
        </w:rPr>
        <w:t>54.64</w:t>
      </w:r>
      <w:r>
        <w:rPr>
          <w:rFonts w:eastAsia="仿宋"/>
          <w:sz w:val="32"/>
          <w:szCs w:val="32"/>
        </w:rPr>
        <w:t>万元</w:t>
      </w:r>
      <w:r>
        <w:rPr>
          <w:rFonts w:hint="eastAsia" w:eastAsia="仿宋"/>
          <w:sz w:val="32"/>
          <w:szCs w:val="32"/>
        </w:rPr>
        <w:t>。</w:t>
      </w:r>
    </w:p>
    <w:p w14:paraId="5E32F1AF">
      <w:pPr>
        <w:ind w:firstLine="640" w:firstLineChars="200"/>
        <w:rPr>
          <w:rFonts w:eastAsia="黑体"/>
          <w:sz w:val="32"/>
          <w:szCs w:val="32"/>
        </w:rPr>
      </w:pPr>
      <w:r>
        <w:rPr>
          <w:rFonts w:hint="eastAsia" w:eastAsia="方正黑体简体"/>
          <w:bCs/>
          <w:sz w:val="32"/>
          <w:szCs w:val="32"/>
          <w:lang w:val="en-US" w:eastAsia="zh-CN"/>
        </w:rPr>
        <w:t>五</w:t>
      </w:r>
      <w:r>
        <w:rPr>
          <w:rFonts w:eastAsia="方正黑体简体"/>
          <w:bCs/>
          <w:sz w:val="32"/>
          <w:szCs w:val="32"/>
        </w:rPr>
        <w:t>、一般公共预算基本支出总体情</w:t>
      </w:r>
      <w:r>
        <w:rPr>
          <w:rFonts w:eastAsia="黑体"/>
          <w:sz w:val="32"/>
          <w:szCs w:val="32"/>
        </w:rPr>
        <w:t>况</w:t>
      </w:r>
    </w:p>
    <w:p w14:paraId="2FF74AEC">
      <w:pPr>
        <w:ind w:firstLine="640" w:firstLineChars="200"/>
        <w:rPr>
          <w:rFonts w:eastAsia="仿宋"/>
          <w:sz w:val="32"/>
          <w:szCs w:val="32"/>
        </w:rPr>
      </w:pPr>
      <w:r>
        <w:rPr>
          <w:rFonts w:eastAsia="仿宋"/>
          <w:sz w:val="32"/>
          <w:szCs w:val="32"/>
        </w:rPr>
        <w:t>202</w:t>
      </w:r>
      <w:r>
        <w:rPr>
          <w:rFonts w:hint="eastAsia" w:eastAsia="仿宋"/>
          <w:sz w:val="32"/>
          <w:szCs w:val="32"/>
        </w:rPr>
        <w:t>6</w:t>
      </w:r>
      <w:r>
        <w:rPr>
          <w:rFonts w:eastAsia="仿宋"/>
          <w:sz w:val="32"/>
          <w:szCs w:val="32"/>
        </w:rPr>
        <w:t>年一般公共预算基本支出</w:t>
      </w:r>
      <w:r>
        <w:rPr>
          <w:rFonts w:hint="eastAsia" w:eastAsia="仿宋"/>
          <w:sz w:val="32"/>
          <w:szCs w:val="32"/>
          <w:u w:val="single"/>
          <w:lang w:val="en-US" w:eastAsia="zh-CN"/>
        </w:rPr>
        <w:t>1287.42</w:t>
      </w:r>
      <w:r>
        <w:rPr>
          <w:rFonts w:eastAsia="仿宋"/>
          <w:sz w:val="32"/>
          <w:szCs w:val="32"/>
        </w:rPr>
        <w:t>万元，其中：</w:t>
      </w:r>
    </w:p>
    <w:p w14:paraId="11415641">
      <w:pPr>
        <w:ind w:firstLine="640" w:firstLineChars="200"/>
        <w:rPr>
          <w:rFonts w:eastAsia="仿宋"/>
          <w:sz w:val="32"/>
          <w:szCs w:val="32"/>
        </w:rPr>
      </w:pPr>
      <w:r>
        <w:rPr>
          <w:rFonts w:eastAsia="仿宋"/>
          <w:sz w:val="32"/>
          <w:szCs w:val="32"/>
        </w:rPr>
        <w:t>1.人员经费</w:t>
      </w:r>
      <w:r>
        <w:rPr>
          <w:rFonts w:hint="eastAsia" w:eastAsia="仿宋"/>
          <w:sz w:val="32"/>
          <w:szCs w:val="32"/>
          <w:u w:val="single"/>
          <w:lang w:val="en-US" w:eastAsia="zh-CN"/>
        </w:rPr>
        <w:t>817.76</w:t>
      </w:r>
      <w:r>
        <w:rPr>
          <w:rFonts w:eastAsia="仿宋"/>
          <w:sz w:val="32"/>
          <w:szCs w:val="32"/>
        </w:rPr>
        <w:t>万元，主要包括：工资性支出（基本工资、津贴补贴、奖金）、机关事业单位养老保险缴费、城镇职工基本医疗保险缴费、公务员医疗补助、其他社会保险缴费（失业保险、工伤保险）、其他工资福利支出（个人取暖费、独生子女费、加班补助、休假探亲费、其他工资福利支出）、职业年金缴费、住房公积金、医疗费、对个人和家庭的补助（医疗费补助、其他对个人和家庭的补助）。</w:t>
      </w:r>
    </w:p>
    <w:p w14:paraId="0203FB96">
      <w:pPr>
        <w:ind w:firstLine="640" w:firstLineChars="200"/>
        <w:rPr>
          <w:rFonts w:eastAsia="仿宋"/>
          <w:sz w:val="32"/>
          <w:szCs w:val="32"/>
        </w:rPr>
      </w:pPr>
      <w:r>
        <w:rPr>
          <w:rFonts w:hint="eastAsia" w:eastAsia="仿宋"/>
          <w:sz w:val="32"/>
          <w:szCs w:val="32"/>
          <w:lang w:val="en-US" w:eastAsia="zh-CN"/>
        </w:rPr>
        <w:t>2.</w:t>
      </w:r>
      <w:r>
        <w:rPr>
          <w:rFonts w:eastAsia="仿宋"/>
          <w:sz w:val="32"/>
          <w:szCs w:val="32"/>
        </w:rPr>
        <w:t>公用经费</w:t>
      </w:r>
      <w:r>
        <w:rPr>
          <w:rFonts w:hint="eastAsia" w:eastAsia="仿宋"/>
          <w:sz w:val="32"/>
          <w:szCs w:val="32"/>
          <w:u w:val="single"/>
          <w:lang w:val="en-US" w:eastAsia="zh-CN"/>
        </w:rPr>
        <w:t>66.36</w:t>
      </w:r>
      <w:r>
        <w:rPr>
          <w:rFonts w:eastAsia="仿宋"/>
          <w:sz w:val="32"/>
          <w:szCs w:val="32"/>
        </w:rPr>
        <w:t>万元，主要包括：商品和服务支出（办公费、印刷费、咨询费、手续费、水费、电费、邮电费、取暖费、物业管理费、差旅费、因公出国(境)费用、维修(护)费、租赁费、会议费、培训费、公务接待费、专用材料费、被装购置费、专用燃料费、劳务费、委托业务费、福利费、公务用车运行维护费、其他交通费用、税金及附加费用、公务通讯补贴、</w:t>
      </w:r>
      <w:r>
        <w:rPr>
          <w:rFonts w:hint="eastAsia" w:eastAsia="仿宋"/>
          <w:sz w:val="32"/>
          <w:szCs w:val="32"/>
        </w:rPr>
        <w:t>食堂运行经费</w:t>
      </w:r>
      <w:r>
        <w:rPr>
          <w:rFonts w:eastAsia="仿宋"/>
          <w:sz w:val="32"/>
          <w:szCs w:val="32"/>
        </w:rPr>
        <w:t>、食堂补助、邮寄费、其他商品和服务支出）、工会经费</w:t>
      </w:r>
      <w:r>
        <w:rPr>
          <w:rFonts w:hint="eastAsia" w:eastAsia="仿宋"/>
          <w:sz w:val="32"/>
          <w:szCs w:val="32"/>
        </w:rPr>
        <w:t>、用氧经费等</w:t>
      </w:r>
      <w:r>
        <w:rPr>
          <w:rFonts w:eastAsia="仿宋"/>
          <w:sz w:val="32"/>
          <w:szCs w:val="32"/>
        </w:rPr>
        <w:t>。</w:t>
      </w:r>
    </w:p>
    <w:p w14:paraId="05EB9ACB">
      <w:pPr>
        <w:ind w:firstLine="640" w:firstLineChars="200"/>
        <w:rPr>
          <w:rFonts w:eastAsia="方正黑体简体"/>
          <w:bCs/>
          <w:sz w:val="32"/>
          <w:szCs w:val="32"/>
        </w:rPr>
      </w:pPr>
      <w:r>
        <w:rPr>
          <w:rFonts w:hint="eastAsia" w:eastAsia="方正黑体简体"/>
          <w:bCs/>
          <w:sz w:val="32"/>
          <w:szCs w:val="32"/>
          <w:lang w:val="en-US" w:eastAsia="zh-CN"/>
        </w:rPr>
        <w:t>六</w:t>
      </w:r>
      <w:r>
        <w:rPr>
          <w:rFonts w:hint="eastAsia" w:eastAsia="方正黑体简体"/>
          <w:bCs/>
          <w:sz w:val="32"/>
          <w:szCs w:val="32"/>
        </w:rPr>
        <w:t>、</w:t>
      </w:r>
      <w:r>
        <w:rPr>
          <w:rFonts w:eastAsia="方正黑体简体"/>
          <w:bCs/>
          <w:sz w:val="32"/>
          <w:szCs w:val="32"/>
        </w:rPr>
        <w:t>一般公共预算“三公”经费预算总体情况</w:t>
      </w:r>
    </w:p>
    <w:p w14:paraId="7FDEF0D2">
      <w:pPr>
        <w:ind w:firstLine="640" w:firstLineChars="200"/>
        <w:rPr>
          <w:rFonts w:eastAsia="仿宋"/>
          <w:sz w:val="32"/>
          <w:szCs w:val="32"/>
        </w:rPr>
      </w:pPr>
      <w:r>
        <w:rPr>
          <w:rFonts w:eastAsia="仿宋"/>
          <w:sz w:val="32"/>
          <w:szCs w:val="32"/>
        </w:rPr>
        <w:t>202</w:t>
      </w:r>
      <w:r>
        <w:rPr>
          <w:rFonts w:hint="eastAsia" w:eastAsia="仿宋"/>
          <w:sz w:val="32"/>
          <w:szCs w:val="32"/>
        </w:rPr>
        <w:t>6</w:t>
      </w:r>
      <w:r>
        <w:rPr>
          <w:rFonts w:hAnsi="仿宋" w:eastAsia="仿宋"/>
          <w:sz w:val="32"/>
          <w:szCs w:val="32"/>
        </w:rPr>
        <w:t>年</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经费预算数为</w:t>
      </w:r>
      <w:r>
        <w:rPr>
          <w:rFonts w:hint="eastAsia" w:eastAsia="仿宋"/>
          <w:sz w:val="32"/>
          <w:szCs w:val="32"/>
          <w:u w:val="single"/>
          <w:lang w:val="en-US" w:eastAsia="zh-CN"/>
        </w:rPr>
        <w:t>2.04</w:t>
      </w:r>
      <w:r>
        <w:rPr>
          <w:rFonts w:hAnsi="仿宋" w:eastAsia="仿宋"/>
          <w:sz w:val="32"/>
          <w:szCs w:val="32"/>
        </w:rPr>
        <w:t>万元，其中：因公出国（境）费</w:t>
      </w:r>
      <w:r>
        <w:rPr>
          <w:rFonts w:eastAsia="仿宋"/>
          <w:sz w:val="32"/>
          <w:szCs w:val="32"/>
          <w:u w:val="single"/>
        </w:rPr>
        <w:t>0</w:t>
      </w:r>
      <w:r>
        <w:rPr>
          <w:rFonts w:hAnsi="仿宋" w:eastAsia="仿宋"/>
          <w:sz w:val="32"/>
          <w:szCs w:val="32"/>
        </w:rPr>
        <w:t>万元，公务用车购置</w:t>
      </w:r>
      <w:r>
        <w:rPr>
          <w:rFonts w:eastAsia="仿宋"/>
          <w:sz w:val="32"/>
          <w:szCs w:val="32"/>
          <w:u w:val="single"/>
        </w:rPr>
        <w:t>0</w:t>
      </w:r>
      <w:r>
        <w:rPr>
          <w:rFonts w:hAnsi="仿宋" w:eastAsia="仿宋"/>
          <w:sz w:val="32"/>
          <w:szCs w:val="32"/>
        </w:rPr>
        <w:t>万元，公务用车运行维护费</w:t>
      </w:r>
      <w:r>
        <w:rPr>
          <w:rFonts w:hint="eastAsia" w:eastAsia="仿宋"/>
          <w:sz w:val="32"/>
          <w:szCs w:val="32"/>
          <w:u w:val="single"/>
          <w:lang w:val="en-US" w:eastAsia="zh-CN"/>
        </w:rPr>
        <w:t>2.04</w:t>
      </w:r>
      <w:r>
        <w:rPr>
          <w:rFonts w:hAnsi="仿宋" w:eastAsia="仿宋"/>
          <w:sz w:val="32"/>
          <w:szCs w:val="32"/>
        </w:rPr>
        <w:t>万元，公务接待费</w:t>
      </w:r>
      <w:r>
        <w:rPr>
          <w:rFonts w:hint="eastAsia" w:eastAsia="仿宋"/>
          <w:sz w:val="32"/>
          <w:szCs w:val="32"/>
          <w:u w:val="single"/>
        </w:rPr>
        <w:t>0</w:t>
      </w:r>
      <w:r>
        <w:rPr>
          <w:rFonts w:hAnsi="仿宋" w:eastAsia="仿宋"/>
          <w:sz w:val="32"/>
          <w:szCs w:val="32"/>
        </w:rPr>
        <w:t>万元。</w:t>
      </w:r>
    </w:p>
    <w:p w14:paraId="096468C5">
      <w:pPr>
        <w:ind w:firstLine="640" w:firstLineChars="200"/>
        <w:rPr>
          <w:rFonts w:eastAsia="方正黑体简体"/>
          <w:bCs/>
          <w:sz w:val="32"/>
          <w:szCs w:val="32"/>
        </w:rPr>
      </w:pPr>
      <w:r>
        <w:rPr>
          <w:rFonts w:hint="eastAsia" w:eastAsia="方正黑体简体"/>
          <w:bCs/>
          <w:sz w:val="32"/>
          <w:szCs w:val="32"/>
          <w:lang w:val="en-US" w:eastAsia="zh-CN"/>
        </w:rPr>
        <w:t>七</w:t>
      </w:r>
      <w:r>
        <w:rPr>
          <w:rFonts w:eastAsia="方正黑体简体"/>
          <w:bCs/>
          <w:sz w:val="32"/>
          <w:szCs w:val="32"/>
        </w:rPr>
        <w:t>、政府性基金预算支出总体情况</w:t>
      </w:r>
    </w:p>
    <w:p w14:paraId="336C9606">
      <w:pPr>
        <w:ind w:firstLine="640" w:firstLineChars="200"/>
        <w:rPr>
          <w:rFonts w:eastAsia="仿宋"/>
          <w:sz w:val="32"/>
          <w:szCs w:val="32"/>
        </w:rPr>
      </w:pPr>
      <w:r>
        <w:rPr>
          <w:rFonts w:hint="eastAsia" w:eastAsia="仿宋"/>
          <w:sz w:val="32"/>
          <w:szCs w:val="32"/>
          <w:lang w:eastAsia="zh-CN"/>
        </w:rPr>
        <w:t>巴青县</w:t>
      </w:r>
      <w:r>
        <w:rPr>
          <w:rFonts w:eastAsia="仿宋"/>
          <w:sz w:val="32"/>
          <w:szCs w:val="32"/>
        </w:rPr>
        <w:t>人民检察院202</w:t>
      </w:r>
      <w:r>
        <w:rPr>
          <w:rFonts w:hint="eastAsia" w:eastAsia="仿宋"/>
          <w:sz w:val="32"/>
          <w:szCs w:val="32"/>
        </w:rPr>
        <w:t>6</w:t>
      </w:r>
      <w:r>
        <w:rPr>
          <w:rFonts w:eastAsia="仿宋"/>
          <w:sz w:val="32"/>
          <w:szCs w:val="32"/>
        </w:rPr>
        <w:t>年度</w:t>
      </w:r>
      <w:r>
        <w:rPr>
          <w:rFonts w:hint="eastAsia" w:eastAsia="仿宋"/>
          <w:sz w:val="32"/>
          <w:szCs w:val="32"/>
        </w:rPr>
        <w:t>无</w:t>
      </w:r>
      <w:r>
        <w:rPr>
          <w:rFonts w:eastAsia="仿宋"/>
          <w:sz w:val="32"/>
          <w:szCs w:val="32"/>
        </w:rPr>
        <w:t>政府性基金安排的支出。</w:t>
      </w:r>
    </w:p>
    <w:p w14:paraId="7D674388">
      <w:pPr>
        <w:rPr>
          <w:rFonts w:eastAsia="仿宋"/>
          <w:sz w:val="32"/>
          <w:szCs w:val="32"/>
        </w:rPr>
      </w:pPr>
    </w:p>
    <w:p w14:paraId="6D1DCB0D">
      <w:pPr>
        <w:rPr>
          <w:rFonts w:eastAsia="仿宋"/>
          <w:sz w:val="32"/>
          <w:szCs w:val="32"/>
        </w:rPr>
      </w:pPr>
    </w:p>
    <w:p w14:paraId="5A09AF50">
      <w:pPr>
        <w:rPr>
          <w:rFonts w:eastAsia="仿宋"/>
          <w:sz w:val="32"/>
          <w:szCs w:val="32"/>
        </w:rPr>
      </w:pPr>
    </w:p>
    <w:p w14:paraId="009EB179">
      <w:pPr>
        <w:rPr>
          <w:rFonts w:eastAsia="仿宋"/>
          <w:sz w:val="32"/>
          <w:szCs w:val="32"/>
        </w:rPr>
      </w:pPr>
    </w:p>
    <w:p w14:paraId="31E3D5A5">
      <w:pPr>
        <w:jc w:val="center"/>
        <w:rPr>
          <w:rFonts w:hint="eastAsia" w:eastAsia="方正小标宋简体"/>
          <w:sz w:val="32"/>
          <w:szCs w:val="32"/>
        </w:rPr>
      </w:pPr>
    </w:p>
    <w:p w14:paraId="56E5D8B9">
      <w:pPr>
        <w:jc w:val="center"/>
        <w:rPr>
          <w:rFonts w:hint="eastAsia" w:eastAsia="方正小标宋简体"/>
          <w:sz w:val="32"/>
          <w:szCs w:val="32"/>
        </w:rPr>
      </w:pPr>
    </w:p>
    <w:p w14:paraId="6476DA83">
      <w:pPr>
        <w:jc w:val="center"/>
        <w:rPr>
          <w:rFonts w:hint="eastAsia" w:eastAsia="方正小标宋简体"/>
          <w:sz w:val="32"/>
          <w:szCs w:val="32"/>
        </w:rPr>
      </w:pPr>
    </w:p>
    <w:p w14:paraId="030D56DB">
      <w:pPr>
        <w:jc w:val="center"/>
        <w:rPr>
          <w:rFonts w:hint="eastAsia" w:eastAsia="方正小标宋简体"/>
          <w:sz w:val="32"/>
          <w:szCs w:val="32"/>
        </w:rPr>
      </w:pPr>
    </w:p>
    <w:p w14:paraId="589F313B">
      <w:pPr>
        <w:jc w:val="center"/>
        <w:rPr>
          <w:rFonts w:hint="eastAsia" w:eastAsia="方正小标宋简体"/>
          <w:sz w:val="32"/>
          <w:szCs w:val="32"/>
        </w:rPr>
      </w:pPr>
    </w:p>
    <w:p w14:paraId="75D726B5">
      <w:pPr>
        <w:jc w:val="center"/>
        <w:rPr>
          <w:rFonts w:hint="eastAsia" w:eastAsia="方正小标宋简体"/>
          <w:sz w:val="32"/>
          <w:szCs w:val="32"/>
        </w:rPr>
      </w:pPr>
    </w:p>
    <w:p w14:paraId="4C3584FE">
      <w:pPr>
        <w:jc w:val="center"/>
        <w:rPr>
          <w:rFonts w:hint="eastAsia" w:eastAsia="方正小标宋简体"/>
          <w:sz w:val="32"/>
          <w:szCs w:val="32"/>
        </w:rPr>
      </w:pPr>
    </w:p>
    <w:p w14:paraId="5C22A983">
      <w:pPr>
        <w:jc w:val="center"/>
        <w:rPr>
          <w:rFonts w:hint="eastAsia" w:eastAsia="方正小标宋简体"/>
          <w:sz w:val="32"/>
          <w:szCs w:val="32"/>
        </w:rPr>
      </w:pPr>
    </w:p>
    <w:p w14:paraId="39578DC6">
      <w:pPr>
        <w:jc w:val="center"/>
        <w:rPr>
          <w:rFonts w:hint="eastAsia" w:eastAsia="方正小标宋简体"/>
          <w:sz w:val="32"/>
          <w:szCs w:val="32"/>
        </w:rPr>
      </w:pPr>
    </w:p>
    <w:p w14:paraId="294C9BA4">
      <w:pPr>
        <w:spacing w:line="576" w:lineRule="exact"/>
        <w:jc w:val="center"/>
        <w:rPr>
          <w:rFonts w:eastAsia="方正小标宋简体"/>
          <w:sz w:val="44"/>
          <w:szCs w:val="44"/>
        </w:rPr>
      </w:pPr>
      <w:r>
        <w:rPr>
          <w:rFonts w:eastAsia="方正小标宋简体"/>
          <w:sz w:val="44"/>
          <w:szCs w:val="44"/>
        </w:rPr>
        <w:t>第四部分</w:t>
      </w:r>
    </w:p>
    <w:p w14:paraId="61814E1F">
      <w:pPr>
        <w:jc w:val="center"/>
        <w:rPr>
          <w:rFonts w:eastAsia="方正小标宋简体"/>
          <w:sz w:val="32"/>
          <w:szCs w:val="32"/>
        </w:rPr>
      </w:pPr>
      <w:r>
        <w:rPr>
          <w:rFonts w:eastAsia="方正小标宋简体"/>
          <w:sz w:val="32"/>
          <w:szCs w:val="32"/>
        </w:rPr>
        <w:t>名词解释</w:t>
      </w:r>
    </w:p>
    <w:p w14:paraId="759206C0">
      <w:pPr>
        <w:ind w:firstLine="643" w:firstLineChars="200"/>
        <w:rPr>
          <w:rFonts w:eastAsia="方正仿宋简体"/>
          <w:sz w:val="32"/>
          <w:szCs w:val="32"/>
        </w:rPr>
      </w:pPr>
      <w:r>
        <w:rPr>
          <w:rFonts w:eastAsia="方正仿宋简体"/>
          <w:b/>
          <w:sz w:val="32"/>
          <w:szCs w:val="32"/>
        </w:rPr>
        <w:t>一、财政拨款收入：</w:t>
      </w:r>
      <w:r>
        <w:rPr>
          <w:rFonts w:eastAsia="方正仿宋简体"/>
          <w:sz w:val="32"/>
          <w:szCs w:val="32"/>
        </w:rPr>
        <w:t>本级财政部门当年拨付的财政预算资金，包括一般公共预算财政拨款、政府性基金预算财政拨款和国资预算财政拨款。</w:t>
      </w:r>
    </w:p>
    <w:p w14:paraId="545165E4">
      <w:pPr>
        <w:ind w:firstLine="643" w:firstLineChars="200"/>
        <w:rPr>
          <w:rFonts w:eastAsia="方正仿宋简体"/>
          <w:sz w:val="32"/>
          <w:szCs w:val="32"/>
        </w:rPr>
      </w:pPr>
      <w:r>
        <w:rPr>
          <w:rFonts w:eastAsia="方正仿宋简体"/>
          <w:b/>
          <w:sz w:val="32"/>
          <w:szCs w:val="32"/>
        </w:rPr>
        <w:t>二、事业收入：</w:t>
      </w:r>
      <w:r>
        <w:rPr>
          <w:rFonts w:eastAsia="方正仿宋简体"/>
          <w:sz w:val="32"/>
          <w:szCs w:val="32"/>
        </w:rPr>
        <w:t>指事业单位开展专业业务活动及辅助活动所取得的收入。</w:t>
      </w:r>
    </w:p>
    <w:p w14:paraId="689A6F20">
      <w:pPr>
        <w:ind w:firstLine="643" w:firstLineChars="200"/>
        <w:rPr>
          <w:rFonts w:eastAsia="方正仿宋简体"/>
          <w:sz w:val="32"/>
          <w:szCs w:val="32"/>
        </w:rPr>
      </w:pPr>
      <w:r>
        <w:rPr>
          <w:rFonts w:eastAsia="方正仿宋简体"/>
          <w:b/>
          <w:sz w:val="32"/>
          <w:szCs w:val="32"/>
        </w:rPr>
        <w:t>三、事业单位经营收入：</w:t>
      </w:r>
      <w:r>
        <w:rPr>
          <w:rFonts w:eastAsia="方正仿宋简体"/>
          <w:sz w:val="32"/>
          <w:szCs w:val="32"/>
        </w:rPr>
        <w:t>指事业单位在专业业务活动及其辅助活动之外开展非独立核算经营活动取得的收入。</w:t>
      </w:r>
    </w:p>
    <w:p w14:paraId="7F30C504">
      <w:pPr>
        <w:spacing w:line="588" w:lineRule="exact"/>
        <w:ind w:firstLine="643" w:firstLineChars="200"/>
        <w:rPr>
          <w:rFonts w:eastAsia="方正仿宋简体"/>
          <w:sz w:val="32"/>
          <w:szCs w:val="32"/>
        </w:rPr>
      </w:pPr>
      <w:r>
        <w:rPr>
          <w:rFonts w:eastAsia="方正仿宋简体"/>
          <w:b/>
          <w:sz w:val="32"/>
          <w:szCs w:val="32"/>
        </w:rPr>
        <w:t>四、机关运行经费：</w:t>
      </w:r>
      <w:r>
        <w:rPr>
          <w:rFonts w:eastAsia="方正仿宋简体"/>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B4649C8">
      <w:pPr>
        <w:ind w:firstLine="643" w:firstLineChars="200"/>
        <w:rPr>
          <w:rFonts w:eastAsia="方正仿宋简体"/>
          <w:sz w:val="32"/>
          <w:szCs w:val="32"/>
        </w:rPr>
      </w:pPr>
      <w:r>
        <w:rPr>
          <w:rFonts w:eastAsia="方正仿宋简体"/>
          <w:b/>
          <w:sz w:val="32"/>
          <w:szCs w:val="32"/>
        </w:rPr>
        <w:t>五、其他收入：</w:t>
      </w:r>
      <w:r>
        <w:rPr>
          <w:rFonts w:eastAsia="方正仿宋简体"/>
          <w:sz w:val="32"/>
          <w:szCs w:val="32"/>
        </w:rPr>
        <w:t>指除上述“一般公共预算拨款收入”、“事业收入”、“事业单位经营收入”等以外的收入。主要是按规定动用的售房收入、存款利息收入等。</w:t>
      </w:r>
    </w:p>
    <w:p w14:paraId="3A638E30">
      <w:pPr>
        <w:ind w:firstLine="643" w:firstLineChars="200"/>
        <w:rPr>
          <w:rFonts w:eastAsia="方正仿宋简体"/>
          <w:sz w:val="32"/>
          <w:szCs w:val="32"/>
        </w:rPr>
      </w:pPr>
      <w:r>
        <w:rPr>
          <w:rFonts w:eastAsia="方正仿宋简体"/>
          <w:b/>
          <w:sz w:val="32"/>
          <w:szCs w:val="32"/>
        </w:rPr>
        <w:t>六、上年结转：</w:t>
      </w:r>
      <w:r>
        <w:rPr>
          <w:rFonts w:eastAsia="方正仿宋简体"/>
          <w:sz w:val="32"/>
          <w:szCs w:val="32"/>
        </w:rPr>
        <w:t>指以前年度安排、结转到本年仍按原规定用途继续使用的资金。</w:t>
      </w:r>
    </w:p>
    <w:p w14:paraId="4145189C">
      <w:pPr>
        <w:spacing w:line="588" w:lineRule="exact"/>
        <w:ind w:firstLine="482" w:firstLineChars="150"/>
        <w:rPr>
          <w:rFonts w:eastAsia="方正仿宋简体"/>
          <w:sz w:val="32"/>
          <w:szCs w:val="32"/>
        </w:rPr>
      </w:pPr>
      <w:r>
        <w:rPr>
          <w:rFonts w:eastAsia="方正仿宋简体"/>
          <w:b/>
          <w:sz w:val="32"/>
          <w:szCs w:val="32"/>
        </w:rPr>
        <w:t>七、重点项目：</w:t>
      </w:r>
      <w:r>
        <w:rPr>
          <w:rFonts w:eastAsia="方正仿宋简体"/>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35FD8C06">
      <w:pPr>
        <w:autoSpaceDE w:val="0"/>
        <w:autoSpaceDN w:val="0"/>
        <w:adjustRightInd w:val="0"/>
        <w:ind w:firstLine="643" w:firstLineChars="200"/>
        <w:jc w:val="left"/>
        <w:rPr>
          <w:rFonts w:eastAsia="方正仿宋简体"/>
          <w:kern w:val="0"/>
          <w:sz w:val="32"/>
          <w:szCs w:val="32"/>
        </w:rPr>
      </w:pPr>
      <w:r>
        <w:rPr>
          <w:rFonts w:eastAsia="方正仿宋简体"/>
          <w:b/>
          <w:sz w:val="32"/>
          <w:szCs w:val="32"/>
        </w:rPr>
        <w:t>八、基本支出：</w:t>
      </w:r>
      <w:r>
        <w:rPr>
          <w:rFonts w:eastAsia="方正仿宋简体"/>
          <w:sz w:val="32"/>
          <w:szCs w:val="32"/>
        </w:rPr>
        <w:t>指为保障机构正常运转、完成日常工作任务而发生的人员支出和公用支出。</w:t>
      </w:r>
    </w:p>
    <w:p w14:paraId="4C9B71D4">
      <w:pPr>
        <w:autoSpaceDE w:val="0"/>
        <w:autoSpaceDN w:val="0"/>
        <w:adjustRightInd w:val="0"/>
        <w:ind w:firstLine="643" w:firstLineChars="200"/>
        <w:jc w:val="left"/>
        <w:rPr>
          <w:rFonts w:eastAsia="方正仿宋简体"/>
          <w:sz w:val="32"/>
          <w:szCs w:val="32"/>
        </w:rPr>
      </w:pPr>
      <w:r>
        <w:rPr>
          <w:rFonts w:eastAsia="方正仿宋简体"/>
          <w:b/>
          <w:sz w:val="32"/>
          <w:szCs w:val="32"/>
        </w:rPr>
        <w:t>九、项目支出：</w:t>
      </w:r>
      <w:r>
        <w:rPr>
          <w:rFonts w:eastAsia="方正仿宋简体"/>
          <w:sz w:val="32"/>
          <w:szCs w:val="32"/>
        </w:rPr>
        <w:t>指在基本支出之外为完成特定行政任务或事业发展目标所发生的支出。</w:t>
      </w:r>
    </w:p>
    <w:p w14:paraId="6F738E95">
      <w:pPr>
        <w:autoSpaceDE w:val="0"/>
        <w:autoSpaceDN w:val="0"/>
        <w:adjustRightInd w:val="0"/>
        <w:ind w:firstLine="643" w:firstLineChars="200"/>
        <w:jc w:val="left"/>
        <w:rPr>
          <w:rFonts w:eastAsia="方正仿宋简体"/>
          <w:sz w:val="32"/>
          <w:szCs w:val="32"/>
        </w:rPr>
      </w:pPr>
      <w:r>
        <w:rPr>
          <w:rFonts w:eastAsia="方正仿宋简体"/>
          <w:b/>
          <w:sz w:val="32"/>
          <w:szCs w:val="32"/>
        </w:rPr>
        <w:t>十、“三公”经费：</w:t>
      </w:r>
      <w:r>
        <w:rPr>
          <w:rFonts w:eastAsia="方正仿宋简体"/>
          <w:sz w:val="32"/>
          <w:szCs w:val="32"/>
        </w:rPr>
        <w:t>是指安排的因公出国（境）费、公务用车购置及运行维护费和公务接待费。</w:t>
      </w:r>
    </w:p>
    <w:p w14:paraId="490E25D2">
      <w:pPr>
        <w:autoSpaceDE w:val="0"/>
        <w:autoSpaceDN w:val="0"/>
        <w:adjustRightInd w:val="0"/>
        <w:ind w:firstLine="643" w:firstLineChars="200"/>
        <w:jc w:val="left"/>
        <w:rPr>
          <w:rFonts w:eastAsia="仿宋_GB2312"/>
          <w:kern w:val="0"/>
          <w:sz w:val="32"/>
          <w:szCs w:val="32"/>
        </w:rPr>
      </w:pPr>
      <w:r>
        <w:rPr>
          <w:rFonts w:eastAsia="方正仿宋简体"/>
          <w:b/>
          <w:sz w:val="32"/>
          <w:szCs w:val="32"/>
        </w:rPr>
        <w:t>十、事业单位经营支出：</w:t>
      </w:r>
      <w:r>
        <w:rPr>
          <w:rFonts w:eastAsia="仿宋"/>
          <w:sz w:val="32"/>
          <w:szCs w:val="32"/>
        </w:rPr>
        <w:t>指事业单位在专业业务活动及其辅助活动之外开展非独立核算经营活动发生的支出。</w:t>
      </w:r>
    </w:p>
    <w:p w14:paraId="4BACAA6C">
      <w:pPr>
        <w:rPr>
          <w:rFonts w:eastAsia="仿宋"/>
          <w:sz w:val="32"/>
          <w:szCs w:val="32"/>
        </w:rPr>
      </w:pPr>
    </w:p>
    <w:p w14:paraId="5AA6F63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6D76FE-D810-4000-BB6F-AC4AE34C6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FE6CBD-761B-4B78-83C9-2FDA96FC3B85}"/>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3" w:fontKey="{0C1CC3A0-70AA-4846-83D6-0EBD8F30A6AF}"/>
  </w:font>
  <w:font w:name="方正小标宋简体">
    <w:panose1 w:val="02000000000000000000"/>
    <w:charset w:val="86"/>
    <w:family w:val="script"/>
    <w:pitch w:val="default"/>
    <w:sig w:usb0="00000001" w:usb1="08000000" w:usb2="00000000" w:usb3="00000000" w:csb0="00040000" w:csb1="00000000"/>
    <w:embedRegular r:id="rId4" w:fontKey="{1EA3F0B8-9267-486E-B6FE-E98A78ABFFBD}"/>
  </w:font>
  <w:font w:name="方正黑体简体">
    <w:altName w:val="微软雅黑"/>
    <w:panose1 w:val="02000000000000000000"/>
    <w:charset w:val="86"/>
    <w:family w:val="auto"/>
    <w:pitch w:val="default"/>
    <w:sig w:usb0="00000000" w:usb1="00000000" w:usb2="00000012" w:usb3="00000000" w:csb0="00040001" w:csb1="00000000"/>
    <w:embedRegular r:id="rId5" w:fontKey="{DF1E659C-21A7-4C39-BAC5-6B1551D53A4F}"/>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6" w:fontKey="{A3F379E2-A596-4EE0-B3D0-D08A650A1608}"/>
  </w:font>
  <w:font w:name="仿宋_GB2312">
    <w:altName w:val="仿宋"/>
    <w:panose1 w:val="02010609030101010101"/>
    <w:charset w:val="86"/>
    <w:family w:val="modern"/>
    <w:pitch w:val="default"/>
    <w:sig w:usb0="00000000" w:usb1="00000000" w:usb2="00000000" w:usb3="00000000" w:csb0="00040000" w:csb1="00000000"/>
    <w:embedRegular r:id="rId7" w:fontKey="{5629CFA9-E4A1-4089-BA2D-50582DF2E8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DF6A">
    <w:pPr>
      <w:pStyle w:val="2"/>
    </w:pPr>
    <w:r>
      <w:rPr>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3CF14D">
                          <w:pPr>
                            <w:pStyle w:val="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3CF14D">
                    <w:pPr>
                      <w:pStyle w:val="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TZlMGY3ZWI1MDEyZGQ0NDVmNmQ2YmE2ODZjZWQifQ=="/>
  </w:docVars>
  <w:rsids>
    <w:rsidRoot w:val="00000000"/>
    <w:rsid w:val="029336AA"/>
    <w:rsid w:val="04B62533"/>
    <w:rsid w:val="08BC7ED1"/>
    <w:rsid w:val="09E87633"/>
    <w:rsid w:val="0C535BD1"/>
    <w:rsid w:val="0D95720C"/>
    <w:rsid w:val="0DC90339"/>
    <w:rsid w:val="0EC87A33"/>
    <w:rsid w:val="0FB562AF"/>
    <w:rsid w:val="103E0D3A"/>
    <w:rsid w:val="10417A9D"/>
    <w:rsid w:val="14EF3F6B"/>
    <w:rsid w:val="15073F9A"/>
    <w:rsid w:val="15DF7B3C"/>
    <w:rsid w:val="173F4078"/>
    <w:rsid w:val="17A54DB5"/>
    <w:rsid w:val="19DB272E"/>
    <w:rsid w:val="1BD03301"/>
    <w:rsid w:val="1BF70FEB"/>
    <w:rsid w:val="1DBF5843"/>
    <w:rsid w:val="22E75177"/>
    <w:rsid w:val="23067DB5"/>
    <w:rsid w:val="23571659"/>
    <w:rsid w:val="248A15BB"/>
    <w:rsid w:val="25D258F4"/>
    <w:rsid w:val="278A3912"/>
    <w:rsid w:val="27994249"/>
    <w:rsid w:val="28CB21A2"/>
    <w:rsid w:val="293D4E4D"/>
    <w:rsid w:val="293D6871"/>
    <w:rsid w:val="2C985894"/>
    <w:rsid w:val="2DBA74CB"/>
    <w:rsid w:val="2F370591"/>
    <w:rsid w:val="2F762E67"/>
    <w:rsid w:val="314D62F2"/>
    <w:rsid w:val="31C83722"/>
    <w:rsid w:val="32E559F9"/>
    <w:rsid w:val="339E08F1"/>
    <w:rsid w:val="35162BA8"/>
    <w:rsid w:val="368963BD"/>
    <w:rsid w:val="3727713D"/>
    <w:rsid w:val="384D4981"/>
    <w:rsid w:val="39C656C7"/>
    <w:rsid w:val="3D4651C0"/>
    <w:rsid w:val="3F20045B"/>
    <w:rsid w:val="3F82043F"/>
    <w:rsid w:val="407E7DCE"/>
    <w:rsid w:val="418D40D6"/>
    <w:rsid w:val="41BE53EC"/>
    <w:rsid w:val="41DB1250"/>
    <w:rsid w:val="471711D3"/>
    <w:rsid w:val="496A16B5"/>
    <w:rsid w:val="4A692D56"/>
    <w:rsid w:val="4AA77F21"/>
    <w:rsid w:val="4AE271AB"/>
    <w:rsid w:val="4B175FFF"/>
    <w:rsid w:val="4B9C1A50"/>
    <w:rsid w:val="4D2039ED"/>
    <w:rsid w:val="4DC97112"/>
    <w:rsid w:val="4F082F58"/>
    <w:rsid w:val="50F56352"/>
    <w:rsid w:val="529353E2"/>
    <w:rsid w:val="584274DB"/>
    <w:rsid w:val="589A10C5"/>
    <w:rsid w:val="59120664"/>
    <w:rsid w:val="5A69294C"/>
    <w:rsid w:val="5B48305A"/>
    <w:rsid w:val="5BBD7B85"/>
    <w:rsid w:val="5D614D42"/>
    <w:rsid w:val="5DFB0858"/>
    <w:rsid w:val="603536A7"/>
    <w:rsid w:val="605B1725"/>
    <w:rsid w:val="63587D39"/>
    <w:rsid w:val="63CE38D2"/>
    <w:rsid w:val="63DC6A36"/>
    <w:rsid w:val="651D7306"/>
    <w:rsid w:val="66253E7B"/>
    <w:rsid w:val="67566AFF"/>
    <w:rsid w:val="679E09E7"/>
    <w:rsid w:val="680D3479"/>
    <w:rsid w:val="684B69CC"/>
    <w:rsid w:val="696D2D84"/>
    <w:rsid w:val="696E2192"/>
    <w:rsid w:val="69D02B99"/>
    <w:rsid w:val="69D16AD2"/>
    <w:rsid w:val="6CCB1D42"/>
    <w:rsid w:val="6CE769F3"/>
    <w:rsid w:val="6D7221B9"/>
    <w:rsid w:val="6E007A66"/>
    <w:rsid w:val="6FD1766A"/>
    <w:rsid w:val="711E68DF"/>
    <w:rsid w:val="720A6D85"/>
    <w:rsid w:val="7241589F"/>
    <w:rsid w:val="72516DA1"/>
    <w:rsid w:val="73A806E2"/>
    <w:rsid w:val="74A60AB8"/>
    <w:rsid w:val="757C3BD5"/>
    <w:rsid w:val="76825A96"/>
    <w:rsid w:val="76A038F3"/>
    <w:rsid w:val="77F24622"/>
    <w:rsid w:val="798B088A"/>
    <w:rsid w:val="7B937ECA"/>
    <w:rsid w:val="7BD36518"/>
    <w:rsid w:val="7C4A67DB"/>
    <w:rsid w:val="7E0058FD"/>
    <w:rsid w:val="7E266DD3"/>
    <w:rsid w:val="7F884454"/>
    <w:rsid w:val="7F9C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26"/>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rFonts w:cs="Arial Unicode MS"/>
      <w:kern w:val="0"/>
      <w:sz w:val="24"/>
      <w:szCs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389</Words>
  <Characters>402</Characters>
  <Lines>0</Lines>
  <Paragraphs>0</Paragraphs>
  <TotalTime>8</TotalTime>
  <ScaleCrop>false</ScaleCrop>
  <LinksUpToDate>false</LinksUpToDate>
  <CharactersWithSpaces>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2024-02-08T02:15:00Z</dcterms:created>
  <dc:creator>Administrator</dc:creator>
  <cp:lastModifiedBy>佐守笾☆依偎</cp:lastModifiedBy>
  <cp:lastPrinted>2026-02-05T04:30:00Z</cp:lastPrinted>
  <dcterms:modified xsi:type="dcterms:W3CDTF">2026-02-11T08:37:56Z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B680A012CF604C048D77DE71A99C5707_12</vt:lpwstr>
  </property>
  <property fmtid="{D5CDD505-2E9C-101B-9397-08002B2CF9AE}" pid="4" name="KSOTemplateDocerSaveRecord">
    <vt:lpwstr>eyJoZGlkIjoiZDA3ZDQwMmNiOWFlYzZjYTcwOWJiZGQ0YTA5ODBmZGUiLCJ1c2VySWQiOiIyOTM1MDM2NzEifQ==</vt:lpwstr>
  </property>
</Properties>
</file>