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E00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巴青县人民法院</w:t>
      </w: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年部门预算公开说明</w:t>
      </w:r>
    </w:p>
    <w:p w14:paraId="0711C29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18030" w:cs="Times New Roman"/>
          <w:sz w:val="32"/>
          <w:szCs w:val="32"/>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月</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日</w:t>
      </w:r>
    </w:p>
    <w:p w14:paraId="1E94FDA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目录</w:t>
      </w:r>
    </w:p>
    <w:p w14:paraId="03FC8F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964" w:firstLineChars="300"/>
        <w:textAlignment w:val="auto"/>
        <w:rPr>
          <w:rFonts w:hint="eastAsia" w:ascii="方正仿宋_GB18030" w:hAnsi="方正仿宋_GB18030" w:eastAsia="方正仿宋_GB18030" w:cs="方正仿宋_GB18030"/>
          <w:i w:val="0"/>
          <w:iCs w:val="0"/>
          <w:caps w:val="0"/>
          <w:color w:val="2F2F2F"/>
          <w:spacing w:val="0"/>
          <w:sz w:val="32"/>
          <w:szCs w:val="32"/>
        </w:rPr>
      </w:pPr>
      <w:r>
        <w:rPr>
          <w:rStyle w:val="6"/>
          <w:rFonts w:hint="eastAsia" w:ascii="方正仿宋_GB18030" w:hAnsi="方正仿宋_GB18030" w:eastAsia="方正仿宋_GB18030" w:cs="方正仿宋_GB18030"/>
          <w:i w:val="0"/>
          <w:iCs w:val="0"/>
          <w:caps w:val="0"/>
          <w:color w:val="2F2F2F"/>
          <w:spacing w:val="0"/>
          <w:sz w:val="32"/>
          <w:szCs w:val="32"/>
          <w:shd w:val="clear" w:fill="FFFFFF"/>
        </w:rPr>
        <w:t>一、部门概况</w:t>
      </w:r>
    </w:p>
    <w:p w14:paraId="55270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（一）主要职能</w:t>
      </w:r>
    </w:p>
    <w:p w14:paraId="50DB7F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（二）机构设置</w:t>
      </w:r>
    </w:p>
    <w:p w14:paraId="3A46B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b/>
          <w:bCs/>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w:t>
      </w:r>
      <w:r>
        <w:rPr>
          <w:rFonts w:hint="eastAsia" w:ascii="方正仿宋_GB18030" w:hAnsi="方正仿宋_GB18030" w:eastAsia="方正仿宋_GB18030" w:cs="方正仿宋_GB18030"/>
          <w:i w:val="0"/>
          <w:iCs w:val="0"/>
          <w:caps w:val="0"/>
          <w:color w:val="2F2F2F"/>
          <w:spacing w:val="0"/>
          <w:sz w:val="32"/>
          <w:szCs w:val="32"/>
          <w:shd w:val="clear" w:fill="FFFFFF"/>
          <w:lang w:val="en-US" w:eastAsia="zh-CN"/>
        </w:rPr>
        <w:t xml:space="preserve"> </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二、202</w:t>
      </w:r>
      <w:r>
        <w:rPr>
          <w:rStyle w:val="6"/>
          <w:rFonts w:hint="eastAsia" w:ascii="方正仿宋_GB18030" w:hAnsi="方正仿宋_GB18030" w:eastAsia="方正仿宋_GB18030" w:cs="方正仿宋_GB18030"/>
          <w:i w:val="0"/>
          <w:iCs w:val="0"/>
          <w:caps w:val="0"/>
          <w:color w:val="2F2F2F"/>
          <w:spacing w:val="0"/>
          <w:sz w:val="32"/>
          <w:szCs w:val="32"/>
          <w:shd w:val="clear" w:fill="FFFFFF"/>
          <w:lang w:val="en-US" w:eastAsia="zh-CN"/>
        </w:rPr>
        <w:t>6</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年部门预算表</w:t>
      </w:r>
    </w:p>
    <w:p w14:paraId="64C24D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（一）部门收支总表</w:t>
      </w:r>
    </w:p>
    <w:p w14:paraId="1567D4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（二）部门收入总表</w:t>
      </w:r>
    </w:p>
    <w:p w14:paraId="0F368C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（三）部门支出总表</w:t>
      </w:r>
    </w:p>
    <w:p w14:paraId="79563F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（四）财政拨款收支总表</w:t>
      </w:r>
    </w:p>
    <w:p w14:paraId="4377D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（五）一般公共预算支出表</w:t>
      </w:r>
    </w:p>
    <w:p w14:paraId="5B4A59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（六）一般公共预算基本支出表</w:t>
      </w:r>
    </w:p>
    <w:p w14:paraId="4B416D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（七）一般公共预算 “三公”经费支出表</w:t>
      </w:r>
    </w:p>
    <w:p w14:paraId="37CDD2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lang w:eastAsia="zh-CN"/>
        </w:rPr>
      </w:pPr>
      <w:r>
        <w:rPr>
          <w:rFonts w:hint="eastAsia" w:ascii="方正仿宋_GB18030" w:hAnsi="方正仿宋_GB18030" w:eastAsia="方正仿宋_GB18030" w:cs="方正仿宋_GB18030"/>
          <w:i w:val="0"/>
          <w:iCs w:val="0"/>
          <w:caps w:val="0"/>
          <w:color w:val="2F2F2F"/>
          <w:spacing w:val="0"/>
          <w:sz w:val="32"/>
          <w:szCs w:val="32"/>
          <w:shd w:val="clear" w:fill="FFFFFF"/>
        </w:rPr>
        <w:t>　　（八）</w:t>
      </w:r>
      <w:r>
        <w:rPr>
          <w:rFonts w:hint="eastAsia" w:ascii="方正仿宋_GB18030" w:hAnsi="方正仿宋_GB18030" w:eastAsia="方正仿宋_GB18030" w:cs="方正仿宋_GB18030"/>
          <w:i w:val="0"/>
          <w:iCs w:val="0"/>
          <w:caps w:val="0"/>
          <w:color w:val="2F2F2F"/>
          <w:spacing w:val="0"/>
          <w:sz w:val="32"/>
          <w:szCs w:val="32"/>
          <w:shd w:val="clear" w:fill="FFFFFF"/>
          <w:lang w:eastAsia="zh-CN"/>
        </w:rPr>
        <w:t>项目支出表</w:t>
      </w:r>
    </w:p>
    <w:p w14:paraId="07C673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18030" w:hAnsi="方正仿宋_GB18030" w:eastAsia="方正仿宋_GB18030" w:cs="方正仿宋_GB18030"/>
          <w:i w:val="0"/>
          <w:iCs w:val="0"/>
          <w:caps w:val="0"/>
          <w:color w:val="2F2F2F"/>
          <w:spacing w:val="0"/>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三、202</w:t>
      </w:r>
      <w:r>
        <w:rPr>
          <w:rStyle w:val="6"/>
          <w:rFonts w:hint="eastAsia" w:ascii="方正仿宋_GB18030" w:hAnsi="方正仿宋_GB18030" w:eastAsia="方正仿宋_GB18030" w:cs="方正仿宋_GB18030"/>
          <w:i w:val="0"/>
          <w:iCs w:val="0"/>
          <w:caps w:val="0"/>
          <w:color w:val="2F2F2F"/>
          <w:spacing w:val="0"/>
          <w:sz w:val="32"/>
          <w:szCs w:val="32"/>
          <w:shd w:val="clear" w:fill="FFFFFF"/>
          <w:lang w:val="en-US" w:eastAsia="zh-CN"/>
        </w:rPr>
        <w:t>6</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年部门预算情况说明</w:t>
      </w:r>
    </w:p>
    <w:p w14:paraId="7E548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default" w:ascii="Times New Roman" w:hAnsi="Times New Roman" w:eastAsia="方正仿宋_GB18030" w:cs="Times New Roman"/>
          <w:sz w:val="32"/>
          <w:szCs w:val="32"/>
        </w:rPr>
      </w:pPr>
      <w:r>
        <w:rPr>
          <w:rFonts w:hint="eastAsia" w:ascii="方正仿宋_GB18030" w:hAnsi="方正仿宋_GB18030" w:eastAsia="方正仿宋_GB18030" w:cs="方正仿宋_GB18030"/>
          <w:i w:val="0"/>
          <w:iCs w:val="0"/>
          <w:caps w:val="0"/>
          <w:color w:val="2F2F2F"/>
          <w:spacing w:val="0"/>
          <w:sz w:val="32"/>
          <w:szCs w:val="32"/>
          <w:shd w:val="clear" w:fill="FFFFFF"/>
        </w:rPr>
        <w:t>　</w:t>
      </w:r>
      <w:r>
        <w:rPr>
          <w:rStyle w:val="6"/>
          <w:rFonts w:hint="eastAsia" w:ascii="方正仿宋_GB18030" w:hAnsi="方正仿宋_GB18030" w:eastAsia="方正仿宋_GB18030" w:cs="方正仿宋_GB18030"/>
          <w:i w:val="0"/>
          <w:iCs w:val="0"/>
          <w:caps w:val="0"/>
          <w:color w:val="2F2F2F"/>
          <w:spacing w:val="0"/>
          <w:sz w:val="32"/>
          <w:szCs w:val="32"/>
          <w:shd w:val="clear" w:fill="FFFFFF"/>
        </w:rPr>
        <w:t>　四、名词解释</w:t>
      </w:r>
    </w:p>
    <w:p w14:paraId="34F0C07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18030" w:cs="Times New Roman"/>
          <w:sz w:val="32"/>
          <w:szCs w:val="32"/>
        </w:rPr>
      </w:pPr>
      <w:r>
        <w:rPr>
          <w:rFonts w:hint="default" w:ascii="Times New Roman" w:hAnsi="Times New Roman" w:eastAsia="方正小标宋_GBK" w:cs="Times New Roman"/>
          <w:sz w:val="32"/>
          <w:szCs w:val="32"/>
        </w:rPr>
        <w:t xml:space="preserve">第一部分  </w:t>
      </w:r>
      <w:r>
        <w:rPr>
          <w:rFonts w:hint="eastAsia" w:ascii="Times New Roman" w:hAnsi="Times New Roman" w:eastAsia="方正小标宋_GBK" w:cs="Times New Roman"/>
          <w:sz w:val="32"/>
          <w:szCs w:val="32"/>
          <w:lang w:val="en-US" w:eastAsia="zh-CN"/>
        </w:rPr>
        <w:t>巴青县人民法院</w:t>
      </w:r>
      <w:r>
        <w:rPr>
          <w:rFonts w:hint="default" w:ascii="Times New Roman" w:hAnsi="Times New Roman" w:eastAsia="方正小标宋_GBK" w:cs="Times New Roman"/>
          <w:sz w:val="32"/>
          <w:szCs w:val="32"/>
        </w:rPr>
        <w:t>概况</w:t>
      </w:r>
    </w:p>
    <w:p w14:paraId="47AC12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巴青县人民法院</w:t>
      </w:r>
      <w:r>
        <w:rPr>
          <w:rFonts w:hint="default" w:ascii="Times New Roman" w:hAnsi="Times New Roman" w:eastAsia="方正仿宋_GB18030" w:cs="Times New Roman"/>
          <w:sz w:val="32"/>
          <w:szCs w:val="32"/>
        </w:rPr>
        <w:t>隶属行政机构，单位编制</w:t>
      </w:r>
      <w:r>
        <w:rPr>
          <w:rFonts w:hint="default" w:ascii="Times New Roman" w:hAnsi="Times New Roman" w:eastAsia="方正仿宋_GB18030" w:cs="Times New Roman"/>
          <w:sz w:val="32"/>
          <w:szCs w:val="32"/>
          <w:lang w:val="en-US" w:eastAsia="zh-CN"/>
        </w:rPr>
        <w:t xml:space="preserve"> </w:t>
      </w:r>
      <w:r>
        <w:rPr>
          <w:rFonts w:hint="eastAsia" w:ascii="Times New Roman" w:hAnsi="Times New Roman" w:eastAsia="方正仿宋_GB18030" w:cs="Times New Roman"/>
          <w:sz w:val="32"/>
          <w:szCs w:val="32"/>
          <w:lang w:val="en-US" w:eastAsia="zh-CN"/>
        </w:rPr>
        <w:t>28</w:t>
      </w:r>
      <w:r>
        <w:rPr>
          <w:rFonts w:hint="default" w:ascii="Times New Roman" w:hAnsi="Times New Roman" w:eastAsia="方正仿宋_GB18030" w:cs="Times New Roman"/>
          <w:sz w:val="32"/>
          <w:szCs w:val="32"/>
          <w:lang w:val="en-US" w:eastAsia="zh-CN"/>
        </w:rPr>
        <w:t>人</w:t>
      </w:r>
      <w:r>
        <w:rPr>
          <w:rFonts w:hint="default" w:ascii="Times New Roman" w:hAnsi="Times New Roman" w:eastAsia="方正仿宋_GB18030" w:cs="Times New Roman"/>
          <w:sz w:val="32"/>
          <w:szCs w:val="32"/>
        </w:rPr>
        <w:t>，</w:t>
      </w:r>
      <w:r>
        <w:rPr>
          <w:rFonts w:hint="default" w:ascii="Times New Roman" w:hAnsi="Times New Roman" w:eastAsia="方正仿宋_GB18030" w:cs="Times New Roman"/>
          <w:sz w:val="32"/>
          <w:szCs w:val="32"/>
          <w:lang w:eastAsia="zh-CN"/>
        </w:rPr>
        <w:t>现有</w:t>
      </w:r>
      <w:r>
        <w:rPr>
          <w:rFonts w:hint="default" w:ascii="Times New Roman" w:hAnsi="Times New Roman" w:eastAsia="方正仿宋_GB18030" w:cs="Times New Roman"/>
          <w:sz w:val="32"/>
          <w:szCs w:val="32"/>
        </w:rPr>
        <w:t xml:space="preserve">干部职工总人数 </w:t>
      </w:r>
      <w:r>
        <w:rPr>
          <w:rFonts w:hint="eastAsia" w:ascii="Times New Roman" w:hAnsi="Times New Roman" w:eastAsia="方正仿宋_GB18030" w:cs="Times New Roman"/>
          <w:sz w:val="32"/>
          <w:szCs w:val="32"/>
          <w:lang w:val="en-US" w:eastAsia="zh-CN"/>
        </w:rPr>
        <w:t>28</w:t>
      </w:r>
      <w:r>
        <w:rPr>
          <w:rFonts w:hint="default" w:ascii="Times New Roman" w:hAnsi="Times New Roman" w:eastAsia="方正仿宋_GB18030" w:cs="Times New Roman"/>
          <w:sz w:val="32"/>
          <w:szCs w:val="32"/>
        </w:rPr>
        <w:t xml:space="preserve">人，其中：在职人数 </w:t>
      </w:r>
      <w:r>
        <w:rPr>
          <w:rFonts w:hint="eastAsia" w:ascii="Times New Roman" w:hAnsi="Times New Roman" w:eastAsia="方正仿宋_GB18030" w:cs="Times New Roman"/>
          <w:sz w:val="32"/>
          <w:szCs w:val="32"/>
          <w:lang w:val="en-US" w:eastAsia="zh-CN"/>
        </w:rPr>
        <w:t>28</w:t>
      </w:r>
      <w:r>
        <w:rPr>
          <w:rFonts w:hint="default" w:ascii="Times New Roman" w:hAnsi="Times New Roman" w:eastAsia="方正仿宋_GB18030" w:cs="Times New Roman"/>
          <w:sz w:val="32"/>
          <w:szCs w:val="32"/>
        </w:rPr>
        <w:t>人，退休</w:t>
      </w:r>
      <w:r>
        <w:rPr>
          <w:rFonts w:hint="default"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人，在职人数中;副县级干部 1人，正科级干部</w:t>
      </w:r>
      <w:r>
        <w:rPr>
          <w:rFonts w:hint="eastAsia" w:ascii="Times New Roman" w:hAnsi="Times New Roman" w:eastAsia="方正仿宋_GB18030" w:cs="Times New Roman"/>
          <w:sz w:val="32"/>
          <w:szCs w:val="32"/>
          <w:lang w:val="en-US" w:eastAsia="zh-CN"/>
        </w:rPr>
        <w:t>1</w:t>
      </w:r>
      <w:r>
        <w:rPr>
          <w:rFonts w:hint="default" w:ascii="Times New Roman" w:hAnsi="Times New Roman" w:eastAsia="方正仿宋_GB18030" w:cs="Times New Roman"/>
          <w:sz w:val="32"/>
          <w:szCs w:val="32"/>
        </w:rPr>
        <w:t>人，副科级干部</w:t>
      </w:r>
      <w:r>
        <w:rPr>
          <w:rFonts w:hint="eastAsia" w:ascii="Times New Roman" w:hAnsi="Times New Roman" w:eastAsia="方正仿宋_GB18030" w:cs="Times New Roman"/>
          <w:sz w:val="32"/>
          <w:szCs w:val="32"/>
          <w:lang w:val="en-US" w:eastAsia="zh-CN"/>
        </w:rPr>
        <w:t>18</w:t>
      </w:r>
      <w:r>
        <w:rPr>
          <w:rFonts w:hint="default" w:ascii="Times New Roman" w:hAnsi="Times New Roman" w:eastAsia="方正仿宋_GB18030" w:cs="Times New Roman"/>
          <w:sz w:val="32"/>
          <w:szCs w:val="32"/>
        </w:rPr>
        <w:t>人，</w:t>
      </w:r>
      <w:r>
        <w:rPr>
          <w:rFonts w:hint="default" w:ascii="Times New Roman" w:hAnsi="Times New Roman" w:eastAsia="方正仿宋_GB18030" w:cs="Times New Roman"/>
          <w:sz w:val="32"/>
          <w:szCs w:val="32"/>
          <w:lang w:eastAsia="zh-CN"/>
        </w:rPr>
        <w:t>四级主任科员以上及相应职级人数</w:t>
      </w:r>
      <w:r>
        <w:rPr>
          <w:rFonts w:hint="eastAsia" w:ascii="Times New Roman" w:hAnsi="Times New Roman" w:eastAsia="方正仿宋_GB18030" w:cs="Times New Roman"/>
          <w:sz w:val="32"/>
          <w:szCs w:val="32"/>
          <w:lang w:val="en-US" w:eastAsia="zh-CN"/>
        </w:rPr>
        <w:t>20</w:t>
      </w:r>
      <w:r>
        <w:rPr>
          <w:rFonts w:hint="default" w:ascii="Times New Roman" w:hAnsi="Times New Roman" w:eastAsia="方正仿宋_GB18030" w:cs="Times New Roman"/>
          <w:sz w:val="32"/>
          <w:szCs w:val="32"/>
          <w:lang w:val="en-US" w:eastAsia="zh-CN"/>
        </w:rPr>
        <w:t>人，</w:t>
      </w:r>
      <w:r>
        <w:rPr>
          <w:rFonts w:hint="default" w:ascii="Times New Roman" w:hAnsi="Times New Roman" w:eastAsia="方正仿宋_GB18030" w:cs="Times New Roman"/>
          <w:sz w:val="32"/>
          <w:szCs w:val="32"/>
        </w:rPr>
        <w:t>科员干部</w:t>
      </w:r>
      <w:r>
        <w:rPr>
          <w:rFonts w:hint="eastAsia" w:ascii="Times New Roman" w:hAnsi="Times New Roman" w:eastAsia="方正仿宋_GB18030" w:cs="Times New Roman"/>
          <w:sz w:val="32"/>
          <w:szCs w:val="32"/>
          <w:lang w:val="en-US" w:eastAsia="zh-CN"/>
        </w:rPr>
        <w:t>8</w:t>
      </w:r>
      <w:r>
        <w:rPr>
          <w:rFonts w:hint="default" w:ascii="Times New Roman" w:hAnsi="Times New Roman" w:eastAsia="方正仿宋_GB18030" w:cs="Times New Roman"/>
          <w:sz w:val="32"/>
          <w:szCs w:val="32"/>
        </w:rPr>
        <w:t>人</w:t>
      </w:r>
      <w:r>
        <w:rPr>
          <w:rFonts w:hint="default" w:ascii="Times New Roman" w:hAnsi="Times New Roman" w:eastAsia="方正仿宋_GB18030" w:cs="Times New Roman"/>
          <w:sz w:val="32"/>
          <w:szCs w:val="32"/>
          <w:cs/>
          <w:lang w:val="en-US"/>
        </w:rPr>
        <w:t xml:space="preserve"> </w:t>
      </w:r>
      <w:r>
        <w:rPr>
          <w:rFonts w:hint="default" w:ascii="Times New Roman" w:hAnsi="Times New Roman" w:eastAsia="方正仿宋_GB18030" w:cs="Times New Roman"/>
          <w:sz w:val="32"/>
          <w:szCs w:val="32"/>
        </w:rPr>
        <w:t>，</w:t>
      </w:r>
      <w:r>
        <w:rPr>
          <w:rFonts w:hint="eastAsia" w:ascii="Times New Roman" w:hAnsi="Times New Roman" w:eastAsia="方正仿宋_GB18030" w:cs="Times New Roman"/>
          <w:sz w:val="32"/>
          <w:szCs w:val="32"/>
          <w:lang w:val="en-US" w:eastAsia="zh-CN"/>
        </w:rPr>
        <w:t>工人2人，</w:t>
      </w:r>
      <w:r>
        <w:rPr>
          <w:rFonts w:hint="default" w:ascii="Times New Roman" w:hAnsi="Times New Roman" w:eastAsia="方正仿宋_GB18030" w:cs="Times New Roman"/>
          <w:sz w:val="32"/>
          <w:szCs w:val="32"/>
        </w:rPr>
        <w:t>合同制</w:t>
      </w:r>
      <w:r>
        <w:rPr>
          <w:rFonts w:hint="eastAsia" w:ascii="Times New Roman" w:hAnsi="Times New Roman" w:eastAsia="方正仿宋_GB18030" w:cs="Times New Roman"/>
          <w:sz w:val="32"/>
          <w:szCs w:val="32"/>
          <w:lang w:eastAsia="zh-CN"/>
        </w:rPr>
        <w:t>聘用</w:t>
      </w:r>
      <w:r>
        <w:rPr>
          <w:rFonts w:hint="eastAsia" w:ascii="Times New Roman" w:hAnsi="Times New Roman" w:eastAsia="方正仿宋_GB18030" w:cs="Times New Roman"/>
          <w:sz w:val="32"/>
          <w:szCs w:val="32"/>
          <w:lang w:val="en-US" w:eastAsia="zh-CN"/>
        </w:rPr>
        <w:t>7</w:t>
      </w:r>
      <w:r>
        <w:rPr>
          <w:rFonts w:hint="default" w:ascii="Times New Roman" w:hAnsi="Times New Roman" w:eastAsia="方正仿宋_GB18030" w:cs="Times New Roman"/>
          <w:sz w:val="32"/>
          <w:szCs w:val="32"/>
        </w:rPr>
        <w:t>人，临时工</w:t>
      </w:r>
      <w:r>
        <w:rPr>
          <w:rFonts w:hint="eastAsia"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人，</w:t>
      </w:r>
      <w:r>
        <w:rPr>
          <w:rFonts w:hint="eastAsia" w:ascii="Times New Roman" w:hAnsi="Times New Roman" w:eastAsia="方正仿宋_GB18030" w:cs="Times New Roman"/>
          <w:sz w:val="32"/>
          <w:szCs w:val="32"/>
          <w:lang w:val="en-US" w:eastAsia="zh-CN"/>
        </w:rPr>
        <w:t>残疾人1人，三支一扶2人，执行外包5人，运维1人，案件人员2人，保安2人。</w:t>
      </w:r>
      <w:r>
        <w:rPr>
          <w:rFonts w:hint="default" w:ascii="Times New Roman" w:hAnsi="Times New Roman" w:eastAsia="方正仿宋_GB18030" w:cs="Times New Roman"/>
          <w:sz w:val="32"/>
          <w:szCs w:val="32"/>
        </w:rPr>
        <w:t>设</w:t>
      </w:r>
      <w:r>
        <w:rPr>
          <w:rFonts w:hint="default" w:ascii="Times New Roman" w:hAnsi="Times New Roman" w:eastAsia="方正仿宋_GB18030" w:cs="Times New Roman"/>
          <w:sz w:val="32"/>
          <w:szCs w:val="32"/>
          <w:lang w:eastAsia="zh-CN"/>
        </w:rPr>
        <w:t>立案庭、综合审判庭、执行局（司法警察大队）、政治部（综合办公室），</w:t>
      </w:r>
      <w:r>
        <w:rPr>
          <w:rFonts w:hint="default" w:ascii="Times New Roman" w:hAnsi="Times New Roman" w:eastAsia="方正仿宋_GB18030" w:cs="Times New Roman"/>
          <w:sz w:val="32"/>
          <w:szCs w:val="32"/>
        </w:rPr>
        <w:t>共计</w:t>
      </w: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个内设机构。</w:t>
      </w:r>
    </w:p>
    <w:p w14:paraId="205338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简体" w:cs="Times New Roman"/>
          <w:b w:val="0"/>
          <w:bCs w:val="0"/>
          <w:sz w:val="32"/>
          <w:szCs w:val="32"/>
          <w:lang w:eastAsia="zh-CN"/>
        </w:rPr>
      </w:pPr>
      <w:r>
        <w:rPr>
          <w:rFonts w:hint="default" w:ascii="Times New Roman" w:hAnsi="Times New Roman" w:eastAsia="方正黑体简体" w:cs="Times New Roman"/>
          <w:b w:val="0"/>
          <w:bCs w:val="0"/>
          <w:sz w:val="32"/>
          <w:szCs w:val="32"/>
        </w:rPr>
        <w:t>一、 部门职责</w:t>
      </w:r>
    </w:p>
    <w:p w14:paraId="185CE9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方正仿宋_GB18030" w:cs="Times New Roman"/>
          <w:sz w:val="32"/>
          <w:szCs w:val="32"/>
          <w:lang w:val="en-US" w:eastAsia="zh-CN"/>
        </w:rPr>
        <w:t>巴青县人民法院</w:t>
      </w:r>
      <w:r>
        <w:rPr>
          <w:rFonts w:hint="default" w:ascii="Times New Roman" w:hAnsi="Times New Roman" w:eastAsia="方正仿宋_GB18030" w:cs="Times New Roman"/>
          <w:sz w:val="32"/>
          <w:szCs w:val="32"/>
        </w:rPr>
        <w:t>是国家的审判机关，在党的领导下依法独立行使审判权，对那曲市</w:t>
      </w:r>
      <w:r>
        <w:rPr>
          <w:rFonts w:hint="eastAsia" w:ascii="Times New Roman" w:hAnsi="Times New Roman" w:eastAsia="方正仿宋_GB18030" w:cs="Times New Roman"/>
          <w:sz w:val="32"/>
          <w:szCs w:val="32"/>
          <w:lang w:val="en-US" w:eastAsia="zh-CN"/>
        </w:rPr>
        <w:t>巴青</w:t>
      </w:r>
      <w:r>
        <w:rPr>
          <w:rFonts w:hint="default" w:ascii="Times New Roman" w:hAnsi="Times New Roman" w:eastAsia="方正仿宋_GB18030" w:cs="Times New Roman"/>
          <w:sz w:val="32"/>
          <w:szCs w:val="32"/>
        </w:rPr>
        <w:t>县人民代表大会及其常委会负责。其主要职责是;</w:t>
      </w:r>
    </w:p>
    <w:p w14:paraId="16B17D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（一） 审判法律规定由基层人民法院管辖的刑事、民事、行政等第一审案件。</w:t>
      </w:r>
    </w:p>
    <w:p w14:paraId="52FB22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（二） 审判法律规定由基层人民法院审理的刑事、民事、行政等第一审案件。</w:t>
      </w:r>
    </w:p>
    <w:p w14:paraId="609D40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（三） 审判由</w:t>
      </w:r>
      <w:r>
        <w:rPr>
          <w:rFonts w:hint="eastAsia" w:ascii="Times New Roman" w:hAnsi="Times New Roman" w:eastAsia="方正仿宋_GB18030" w:cs="Times New Roman"/>
          <w:sz w:val="32"/>
          <w:szCs w:val="32"/>
          <w:lang w:val="en-US" w:eastAsia="zh-CN"/>
        </w:rPr>
        <w:t>巴青</w:t>
      </w:r>
      <w:r>
        <w:rPr>
          <w:rFonts w:hint="default" w:ascii="Times New Roman" w:hAnsi="Times New Roman" w:eastAsia="方正仿宋_GB18030" w:cs="Times New Roman"/>
          <w:sz w:val="32"/>
          <w:szCs w:val="32"/>
        </w:rPr>
        <w:t>县人民检察院按照审判监督程序提出的抗诉案件。</w:t>
      </w:r>
    </w:p>
    <w:p w14:paraId="753279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（四） 对人民法院管辖不明的案件指定管辖；指导和监督全县各类矛盾纠纷的审判工作调解组织的业务工作。</w:t>
      </w:r>
    </w:p>
    <w:p w14:paraId="104CFB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（五）依照管理权限执行生效的法律文书和债权文书，统一管理、组织、协调全县执行工作；依法决定审理减刑、取保候审，接待处理来信来访。</w:t>
      </w:r>
    </w:p>
    <w:p w14:paraId="599737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（六）做好基层法院队伍建设、思想政治教育和业务培训工作，按照权限管理法官和其他工作人员；协助有关部门参与上级人民法院的机构编制管理。</w:t>
      </w:r>
    </w:p>
    <w:p w14:paraId="2009B8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（七） 参与社会治安综合治理工作，运用审判工作开展法制宣传教育</w:t>
      </w:r>
    </w:p>
    <w:p w14:paraId="313452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（八） 承办基层人民法院负责的其他事项。</w:t>
      </w:r>
    </w:p>
    <w:p w14:paraId="7DF93A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 内设机构</w:t>
      </w:r>
    </w:p>
    <w:p w14:paraId="79AAFB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根据上述职责，</w:t>
      </w:r>
      <w:r>
        <w:rPr>
          <w:rFonts w:hint="eastAsia" w:ascii="Times New Roman" w:hAnsi="Times New Roman" w:eastAsia="方正仿宋_GB18030" w:cs="Times New Roman"/>
          <w:sz w:val="32"/>
          <w:szCs w:val="32"/>
          <w:lang w:val="en-US" w:eastAsia="zh-CN"/>
        </w:rPr>
        <w:t>巴青县人民法院</w:t>
      </w:r>
      <w:r>
        <w:rPr>
          <w:rFonts w:hint="default" w:ascii="Times New Roman" w:hAnsi="Times New Roman" w:eastAsia="方正仿宋_GB18030" w:cs="Times New Roman"/>
          <w:sz w:val="32"/>
          <w:szCs w:val="32"/>
        </w:rPr>
        <w:t xml:space="preserve">机关内设 </w:t>
      </w:r>
      <w:r>
        <w:rPr>
          <w:rFonts w:hint="default" w:ascii="Times New Roman" w:hAnsi="Times New Roman" w:eastAsia="方正仿宋_GB18030" w:cs="Times New Roman"/>
          <w:sz w:val="32"/>
          <w:szCs w:val="32"/>
          <w:lang w:val="en-US" w:eastAsia="zh-CN"/>
        </w:rPr>
        <w:t>4</w:t>
      </w:r>
      <w:r>
        <w:rPr>
          <w:rFonts w:hint="default" w:ascii="Times New Roman" w:hAnsi="Times New Roman" w:eastAsia="方正仿宋_GB18030" w:cs="Times New Roman"/>
          <w:sz w:val="32"/>
          <w:szCs w:val="32"/>
        </w:rPr>
        <w:t>个职能科（室）。</w:t>
      </w:r>
    </w:p>
    <w:p w14:paraId="5D592E2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rPr>
        <w:t xml:space="preserve"> (</w:t>
      </w:r>
      <w:r>
        <w:rPr>
          <w:rFonts w:hint="default" w:ascii="Times New Roman" w:hAnsi="Times New Roman" w:eastAsia="方正仿宋_GB18030" w:cs="Times New Roman"/>
          <w:b/>
          <w:bCs/>
          <w:sz w:val="32"/>
          <w:szCs w:val="32"/>
          <w:lang w:eastAsia="zh-CN"/>
        </w:rPr>
        <w:t>一</w:t>
      </w:r>
      <w:r>
        <w:rPr>
          <w:rFonts w:hint="default" w:ascii="Times New Roman" w:hAnsi="Times New Roman" w:eastAsia="方正仿宋_GB18030" w:cs="Times New Roman"/>
          <w:b/>
          <w:bCs/>
          <w:sz w:val="32"/>
          <w:szCs w:val="32"/>
        </w:rPr>
        <w:t>）立案庭</w:t>
      </w:r>
    </w:p>
    <w:p w14:paraId="408036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lang w:eastAsia="zh-CN"/>
        </w:rPr>
        <w:t>负责登记立案、涉诉信访、导诉接待</w:t>
      </w:r>
      <w:r>
        <w:rPr>
          <w:rFonts w:hint="default" w:ascii="Times New Roman" w:hAnsi="Times New Roman" w:eastAsia="方正仿宋_GB18030" w:cs="Times New Roman"/>
          <w:sz w:val="32"/>
          <w:szCs w:val="32"/>
        </w:rPr>
        <w:t>、材料转接、法律咨询、诉前保全、诉前引调。办理司法确认、司法救助、司法技术鉴定。办理适用特别程序、督促程序、公示催告程序的案件。</w:t>
      </w:r>
    </w:p>
    <w:p w14:paraId="623F2DC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lang w:eastAsia="zh-CN"/>
        </w:rPr>
        <w:t>（二）</w:t>
      </w:r>
      <w:r>
        <w:rPr>
          <w:rFonts w:hint="default" w:ascii="Times New Roman" w:hAnsi="Times New Roman" w:eastAsia="方正仿宋_GB18030" w:cs="Times New Roman"/>
          <w:b/>
          <w:bCs/>
          <w:sz w:val="32"/>
          <w:szCs w:val="32"/>
        </w:rPr>
        <w:t>综合审判庭</w:t>
      </w:r>
    </w:p>
    <w:p w14:paraId="319E69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负责审理本院管辖的第一审刑事、民商事、行政案件，审查行政机关申请执行其行政行为的案件及适用审判监督程序的案件。</w:t>
      </w:r>
    </w:p>
    <w:p w14:paraId="7ECF0C1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lang w:eastAsia="zh-CN"/>
        </w:rPr>
        <w:t>（三）</w:t>
      </w:r>
      <w:r>
        <w:rPr>
          <w:rFonts w:hint="default" w:ascii="Times New Roman" w:hAnsi="Times New Roman" w:eastAsia="方正仿宋_GB18030" w:cs="Times New Roman"/>
          <w:b/>
          <w:bCs/>
          <w:sz w:val="32"/>
          <w:szCs w:val="32"/>
        </w:rPr>
        <w:t>执行局(司法警察大队)</w:t>
      </w:r>
    </w:p>
    <w:p w14:paraId="15C9E4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负责本院受理、受托和上级法院交办执行案件的实施工作。负责办理其他有关执行工作事项和综合性管理工作。负责本院司法警察警务工作，承担院机关安保和涉诉信访应急处置。</w:t>
      </w:r>
    </w:p>
    <w:p w14:paraId="5E40555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18030" w:cs="Times New Roman"/>
          <w:b/>
          <w:bCs/>
          <w:sz w:val="32"/>
          <w:szCs w:val="32"/>
        </w:rPr>
      </w:pPr>
      <w:r>
        <w:rPr>
          <w:rFonts w:hint="default" w:ascii="Times New Roman" w:hAnsi="Times New Roman" w:eastAsia="方正仿宋_GB18030" w:cs="Times New Roman"/>
          <w:b/>
          <w:bCs/>
          <w:sz w:val="32"/>
          <w:szCs w:val="32"/>
          <w:lang w:eastAsia="zh-CN"/>
        </w:rPr>
        <w:t>（四）</w:t>
      </w:r>
      <w:r>
        <w:rPr>
          <w:rFonts w:hint="default" w:ascii="Times New Roman" w:hAnsi="Times New Roman" w:eastAsia="方正仿宋_GB18030" w:cs="Times New Roman"/>
          <w:b/>
          <w:bCs/>
          <w:sz w:val="32"/>
          <w:szCs w:val="32"/>
        </w:rPr>
        <w:t>政治部(综合办公室)</w:t>
      </w:r>
    </w:p>
    <w:p w14:paraId="74A93A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负责本院党的建设、队伍建设、思想政治和意识形态工作。承担本院党群纪检、组织人事、法官管理、工资福利和离退休干部等工作。负责本院法官遴选、法官助理和聘用制书记员统一招录等工作。负责新闻宣传、文化建设、典型选树、表彰奖励等工作。负责督查督办工作，承担本院审判委员会日常工作。负责综合行政、对外联络、财务装备管理和后勤保障等司法政务工作。负责审判管理、审判研究等工作。</w:t>
      </w:r>
    </w:p>
    <w:p w14:paraId="18B20DE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 xml:space="preserve">第二部分 </w:t>
      </w:r>
      <w:r>
        <w:rPr>
          <w:rFonts w:hint="eastAsia" w:ascii="Times New Roman" w:hAnsi="Times New Roman" w:eastAsia="方正小标宋_GBK" w:cs="Times New Roman"/>
          <w:sz w:val="32"/>
          <w:szCs w:val="32"/>
          <w:lang w:val="en-US" w:eastAsia="zh-CN"/>
        </w:rPr>
        <w:t>巴青县人民法院</w:t>
      </w:r>
      <w:r>
        <w:rPr>
          <w:rFonts w:hint="default" w:ascii="Times New Roman" w:hAnsi="Times New Roman" w:eastAsia="方正小标宋_GBK" w:cs="Times New Roman"/>
          <w:sz w:val="32"/>
          <w:szCs w:val="32"/>
        </w:rPr>
        <w:t>202</w:t>
      </w:r>
      <w:r>
        <w:rPr>
          <w:rFonts w:hint="eastAsia" w:ascii="Times New Roman" w:hAnsi="Times New Roman" w:eastAsia="方正小标宋_GBK" w:cs="Times New Roman"/>
          <w:sz w:val="32"/>
          <w:szCs w:val="32"/>
          <w:lang w:val="en-US" w:eastAsia="zh-CN"/>
        </w:rPr>
        <w:t>6</w:t>
      </w:r>
      <w:r>
        <w:rPr>
          <w:rFonts w:hint="default" w:ascii="Times New Roman" w:hAnsi="Times New Roman" w:eastAsia="方正小标宋_GBK" w:cs="Times New Roman"/>
          <w:sz w:val="32"/>
          <w:szCs w:val="32"/>
        </w:rPr>
        <w:t>年度预算明细表</w:t>
      </w:r>
    </w:p>
    <w:p w14:paraId="178027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明细表详见附件</w:t>
      </w:r>
    </w:p>
    <w:p w14:paraId="2974D04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32"/>
          <w:szCs w:val="32"/>
        </w:rPr>
      </w:pP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rPr>
        <w:t xml:space="preserve">第三部分 </w:t>
      </w:r>
      <w:r>
        <w:rPr>
          <w:rFonts w:hint="eastAsia" w:ascii="Times New Roman" w:hAnsi="Times New Roman" w:eastAsia="方正小标宋_GBK" w:cs="Times New Roman"/>
          <w:sz w:val="32"/>
          <w:szCs w:val="32"/>
          <w:lang w:val="en-US" w:eastAsia="zh-CN"/>
        </w:rPr>
        <w:t>巴青县人民法院</w:t>
      </w:r>
      <w:r>
        <w:rPr>
          <w:rFonts w:hint="default" w:ascii="Times New Roman" w:hAnsi="Times New Roman" w:eastAsia="方正小标宋_GBK" w:cs="Times New Roman"/>
          <w:sz w:val="32"/>
          <w:szCs w:val="32"/>
        </w:rPr>
        <w:t xml:space="preserve"> 202</w:t>
      </w:r>
      <w:r>
        <w:rPr>
          <w:rFonts w:hint="eastAsia" w:ascii="Times New Roman" w:hAnsi="Times New Roman" w:eastAsia="方正小标宋_GBK" w:cs="Times New Roman"/>
          <w:sz w:val="32"/>
          <w:szCs w:val="32"/>
          <w:lang w:val="en-US" w:eastAsia="zh-CN"/>
        </w:rPr>
        <w:t>6</w:t>
      </w:r>
      <w:r>
        <w:rPr>
          <w:rFonts w:hint="default" w:ascii="Times New Roman" w:hAnsi="Times New Roman" w:eastAsia="方正小标宋_GBK" w:cs="Times New Roman"/>
          <w:sz w:val="32"/>
          <w:szCs w:val="32"/>
        </w:rPr>
        <w:t>年度预算情况说明</w:t>
      </w:r>
    </w:p>
    <w:p w14:paraId="70DE7353">
      <w:pPr>
        <w:numPr>
          <w:ilvl w:val="0"/>
          <w:numId w:val="1"/>
        </w:numPr>
        <w:ind w:left="630" w:leftChars="0" w:firstLine="0" w:firstLineChars="0"/>
        <w:rPr>
          <w:rFonts w:hint="default" w:ascii="Times New Roman" w:hAnsi="Times New Roman" w:eastAsia="仿宋" w:cs="Times New Roman"/>
          <w:sz w:val="32"/>
          <w:szCs w:val="32"/>
        </w:rPr>
      </w:pPr>
      <w:r>
        <w:rPr>
          <w:rStyle w:val="6"/>
          <w:rFonts w:hint="default" w:ascii="Times New Roman" w:hAnsi="Times New Roman" w:eastAsia="微软雅黑" w:cs="Times New Roman"/>
          <w:i w:val="0"/>
          <w:iCs w:val="0"/>
          <w:caps w:val="0"/>
          <w:color w:val="2F2F2F"/>
          <w:spacing w:val="0"/>
          <w:sz w:val="27"/>
          <w:szCs w:val="27"/>
          <w:shd w:val="clear" w:fill="FFFFFF"/>
        </w:rPr>
        <w:t>关于202</w:t>
      </w:r>
      <w:r>
        <w:rPr>
          <w:rStyle w:val="6"/>
          <w:rFonts w:hint="eastAsia" w:ascii="Times New Roman" w:hAnsi="Times New Roman" w:eastAsia="微软雅黑" w:cs="Times New Roman"/>
          <w:i w:val="0"/>
          <w:iCs w:val="0"/>
          <w:caps w:val="0"/>
          <w:color w:val="2F2F2F"/>
          <w:spacing w:val="0"/>
          <w:sz w:val="27"/>
          <w:szCs w:val="27"/>
          <w:shd w:val="clear" w:fill="FFFFFF"/>
          <w:lang w:val="en-US" w:eastAsia="zh-CN"/>
        </w:rPr>
        <w:t>6</w:t>
      </w:r>
      <w:r>
        <w:rPr>
          <w:rStyle w:val="6"/>
          <w:rFonts w:hint="default" w:ascii="Times New Roman" w:hAnsi="Times New Roman" w:eastAsia="微软雅黑" w:cs="Times New Roman"/>
          <w:i w:val="0"/>
          <w:iCs w:val="0"/>
          <w:caps w:val="0"/>
          <w:color w:val="2F2F2F"/>
          <w:spacing w:val="0"/>
          <w:sz w:val="27"/>
          <w:szCs w:val="27"/>
          <w:shd w:val="clear" w:fill="FFFFFF"/>
        </w:rPr>
        <w:t>年收支预算情况的总体说明</w:t>
      </w:r>
    </w:p>
    <w:p w14:paraId="71183B26">
      <w:pPr>
        <w:numPr>
          <w:ilvl w:val="0"/>
          <w:numId w:val="0"/>
        </w:numPr>
        <w:ind w:firstLine="640" w:firstLineChars="200"/>
        <w:rPr>
          <w:rFonts w:hint="default" w:ascii="Times New Roman" w:hAnsi="Times New Roman" w:eastAsia="仿宋" w:cs="Times New Roman"/>
          <w:sz w:val="32"/>
          <w:szCs w:val="32"/>
        </w:rPr>
      </w:pPr>
      <w:r>
        <w:rPr>
          <w:rFonts w:hint="default" w:ascii="Times New Roman" w:hAnsi="Times New Roman" w:eastAsia="方正仿宋_GB18030" w:cs="Times New Roman"/>
          <w:sz w:val="32"/>
          <w:szCs w:val="32"/>
          <w:lang w:val="en-US" w:eastAsia="zh-CN"/>
        </w:rPr>
        <w:t>收支总预算</w:t>
      </w:r>
      <w:r>
        <w:rPr>
          <w:rFonts w:hint="eastAsia" w:ascii="仿宋" w:hAnsi="仿宋" w:eastAsia="仿宋"/>
          <w:sz w:val="32"/>
          <w:szCs w:val="32"/>
          <w:u w:val="single"/>
          <w:lang w:val="en-US" w:eastAsia="zh-CN"/>
        </w:rPr>
        <w:t>2233.33</w:t>
      </w:r>
      <w:r>
        <w:rPr>
          <w:rFonts w:hint="default" w:ascii="Times New Roman" w:hAnsi="Times New Roman" w:eastAsia="方正仿宋_GB18030" w:cs="Times New Roman"/>
          <w:sz w:val="32"/>
          <w:szCs w:val="32"/>
        </w:rPr>
        <w:t>万元。</w:t>
      </w:r>
      <w:r>
        <w:rPr>
          <w:rFonts w:hint="default" w:ascii="Times New Roman" w:hAnsi="Times New Roman" w:eastAsia="方正仿宋_GB18030" w:cs="Times New Roman"/>
          <w:sz w:val="32"/>
          <w:szCs w:val="32"/>
          <w:lang w:eastAsia="zh-CN"/>
        </w:rPr>
        <w:t>收入包括：一般公共预算拨款收入</w:t>
      </w:r>
      <w:r>
        <w:rPr>
          <w:rFonts w:hint="default" w:ascii="Times New Roman" w:hAnsi="Times New Roman" w:eastAsia="方正仿宋_GB18030" w:cs="Times New Roman"/>
          <w:sz w:val="32"/>
          <w:szCs w:val="32"/>
          <w:lang w:val="en-US" w:eastAsia="zh-CN"/>
        </w:rPr>
        <w:t>，上年结转结余。</w:t>
      </w:r>
      <w:r>
        <w:rPr>
          <w:rFonts w:hint="default" w:ascii="Times New Roman" w:hAnsi="Times New Roman" w:eastAsia="仿宋" w:cs="Times New Roman"/>
          <w:sz w:val="32"/>
          <w:szCs w:val="32"/>
        </w:rPr>
        <w:t>支出包括：</w:t>
      </w:r>
      <w:r>
        <w:rPr>
          <w:rFonts w:hint="default" w:ascii="Times New Roman" w:hAnsi="Times New Roman" w:eastAsia="仿宋" w:cs="Times New Roman"/>
          <w:sz w:val="32"/>
          <w:szCs w:val="32"/>
          <w:lang w:eastAsia="zh-CN"/>
        </w:rPr>
        <w:t>公共安全支出、</w:t>
      </w:r>
      <w:r>
        <w:rPr>
          <w:rFonts w:hint="default" w:ascii="Times New Roman" w:hAnsi="Times New Roman" w:eastAsia="仿宋" w:cs="Times New Roman"/>
          <w:sz w:val="32"/>
          <w:szCs w:val="32"/>
        </w:rPr>
        <w:t>社会保障和就业支出、卫生健康支出、住房保障</w:t>
      </w:r>
      <w:r>
        <w:rPr>
          <w:rFonts w:hint="default" w:ascii="Times New Roman" w:hAnsi="Times New Roman" w:eastAsia="仿宋" w:cs="Times New Roman"/>
          <w:sz w:val="32"/>
          <w:szCs w:val="32"/>
          <w:lang w:eastAsia="zh-CN"/>
        </w:rPr>
        <w:t>支出</w:t>
      </w:r>
      <w:r>
        <w:rPr>
          <w:rFonts w:hint="default" w:ascii="Times New Roman" w:hAnsi="Times New Roman" w:eastAsia="仿宋" w:cs="Times New Roman"/>
          <w:sz w:val="32"/>
          <w:szCs w:val="32"/>
        </w:rPr>
        <w:t>。</w:t>
      </w:r>
    </w:p>
    <w:p w14:paraId="689BC1E5">
      <w:pPr>
        <w:numPr>
          <w:ilvl w:val="0"/>
          <w:numId w:val="1"/>
        </w:numPr>
        <w:ind w:left="630" w:leftChars="0" w:firstLine="0" w:firstLineChars="0"/>
        <w:rPr>
          <w:rStyle w:val="6"/>
          <w:rFonts w:hint="default" w:ascii="Times New Roman" w:hAnsi="Times New Roman" w:eastAsia="微软雅黑" w:cs="Times New Roman"/>
          <w:i w:val="0"/>
          <w:iCs w:val="0"/>
          <w:caps w:val="0"/>
          <w:color w:val="2F2F2F"/>
          <w:spacing w:val="0"/>
          <w:sz w:val="27"/>
          <w:szCs w:val="27"/>
          <w:shd w:val="clear" w:fill="FFFFFF"/>
        </w:rPr>
      </w:pPr>
      <w:r>
        <w:rPr>
          <w:rStyle w:val="6"/>
          <w:rFonts w:hint="default" w:ascii="Times New Roman" w:hAnsi="Times New Roman" w:eastAsia="微软雅黑" w:cs="Times New Roman"/>
          <w:i w:val="0"/>
          <w:iCs w:val="0"/>
          <w:caps w:val="0"/>
          <w:color w:val="2F2F2F"/>
          <w:spacing w:val="0"/>
          <w:sz w:val="27"/>
          <w:szCs w:val="27"/>
          <w:shd w:val="clear" w:fill="FFFFFF"/>
        </w:rPr>
        <w:t>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年部门收入预算情况说明</w:t>
      </w:r>
    </w:p>
    <w:p w14:paraId="60CE4E08">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收入预算总量</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2233.34</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万元，其中：上年结转</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28.75</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u w:val="single"/>
          <w:lang w:val="en-US" w:eastAsia="zh-CN"/>
        </w:rPr>
        <w:t>1.28</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2026</w:t>
      </w:r>
      <w:r>
        <w:rPr>
          <w:rFonts w:hint="default" w:ascii="Times New Roman" w:hAnsi="Times New Roman" w:eastAsia="仿宋" w:cs="Times New Roman"/>
          <w:sz w:val="32"/>
          <w:szCs w:val="32"/>
        </w:rPr>
        <w:t>年一般公共预算拨款收入</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2233.34</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u w:val="single"/>
          <w:lang w:val="en-US" w:eastAsia="zh-CN"/>
        </w:rPr>
        <w:t>98.72</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w:t>
      </w:r>
    </w:p>
    <w:p w14:paraId="1DACA76C">
      <w:pPr>
        <w:ind w:firstLine="540" w:firstLineChars="200"/>
        <w:rPr>
          <w:rFonts w:hint="default" w:ascii="Times New Roman" w:hAnsi="Times New Roman" w:eastAsia="仿宋" w:cs="Times New Roman"/>
          <w:sz w:val="32"/>
          <w:szCs w:val="32"/>
        </w:rPr>
      </w:pPr>
      <w:r>
        <w:rPr>
          <w:rStyle w:val="6"/>
          <w:rFonts w:hint="default" w:ascii="Times New Roman" w:hAnsi="Times New Roman" w:eastAsia="微软雅黑" w:cs="Times New Roman"/>
          <w:i w:val="0"/>
          <w:iCs w:val="0"/>
          <w:caps w:val="0"/>
          <w:color w:val="2F2F2F"/>
          <w:spacing w:val="0"/>
          <w:sz w:val="27"/>
          <w:szCs w:val="27"/>
          <w:shd w:val="clear" w:fill="FFFFFF"/>
        </w:rPr>
        <w:t>（三）关于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年支出预算情况说明</w:t>
      </w:r>
    </w:p>
    <w:p w14:paraId="3B850C65">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支出预算总量</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2233.33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万元，其中：基本支出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1456.98</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65.23</w:t>
      </w:r>
      <w:r>
        <w:rPr>
          <w:rFonts w:hint="default" w:ascii="Times New Roman" w:hAnsi="Times New Roman" w:eastAsia="仿宋" w:cs="Times New Roman"/>
          <w:sz w:val="32"/>
          <w:szCs w:val="32"/>
        </w:rPr>
        <w:t>%；项目支出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776.35</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34.76</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w:t>
      </w:r>
    </w:p>
    <w:p w14:paraId="6C877E62">
      <w:pPr>
        <w:ind w:firstLine="540" w:firstLineChars="200"/>
        <w:jc w:val="left"/>
        <w:rPr>
          <w:rFonts w:hint="default" w:ascii="Times New Roman" w:hAnsi="Times New Roman" w:eastAsia="仿宋" w:cs="Times New Roman"/>
          <w:sz w:val="32"/>
          <w:szCs w:val="32"/>
        </w:rPr>
      </w:pPr>
      <w:r>
        <w:rPr>
          <w:rStyle w:val="6"/>
          <w:rFonts w:hint="default" w:ascii="Times New Roman" w:hAnsi="Times New Roman" w:eastAsia="微软雅黑" w:cs="Times New Roman"/>
          <w:i w:val="0"/>
          <w:iCs w:val="0"/>
          <w:caps w:val="0"/>
          <w:color w:val="2F2F2F"/>
          <w:spacing w:val="0"/>
          <w:sz w:val="27"/>
          <w:szCs w:val="27"/>
          <w:shd w:val="clear" w:fill="FFFFFF"/>
        </w:rPr>
        <w:t>（四）关于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年财政拨款收支预算情况的总体说明</w:t>
      </w:r>
    </w:p>
    <w:p w14:paraId="0734A7B4">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财政拨款收支总预算</w:t>
      </w:r>
      <w:r>
        <w:rPr>
          <w:rFonts w:hint="eastAsia" w:ascii="Times New Roman" w:hAnsi="Times New Roman" w:eastAsia="仿宋" w:cs="Times New Roman"/>
          <w:sz w:val="32"/>
          <w:szCs w:val="32"/>
          <w:u w:val="single"/>
          <w:lang w:val="en-US" w:eastAsia="zh-CN"/>
        </w:rPr>
        <w:t>2233.33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万元，收入包括：一般公共预算当年拨款收入</w:t>
      </w:r>
      <w:r>
        <w:rPr>
          <w:rFonts w:hint="default" w:ascii="Times New Roman" w:hAnsi="Times New Roman" w:eastAsia="仿宋" w:cs="Times New Roman"/>
          <w:sz w:val="32"/>
          <w:szCs w:val="32"/>
          <w:u w:val="single"/>
        </w:rPr>
        <w:t xml:space="preserve">  </w:t>
      </w:r>
      <w:r>
        <w:rPr>
          <w:rFonts w:hint="eastAsia" w:ascii="仿宋" w:hAnsi="仿宋" w:eastAsia="仿宋"/>
          <w:sz w:val="32"/>
          <w:szCs w:val="32"/>
          <w:u w:val="single"/>
          <w:lang w:val="en-US" w:eastAsia="zh-CN"/>
        </w:rPr>
        <w:t>2204.58</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万元、上年结转</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28.75</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w:t>
      </w:r>
      <w:r>
        <w:rPr>
          <w:rFonts w:hint="default" w:ascii="Times New Roman" w:hAnsi="Times New Roman" w:eastAsia="仿宋" w:cs="Times New Roman"/>
          <w:sz w:val="32"/>
          <w:szCs w:val="32"/>
          <w:lang w:eastAsia="zh-CN"/>
        </w:rPr>
        <w:t>元</w:t>
      </w:r>
      <w:r>
        <w:rPr>
          <w:rFonts w:hint="default" w:ascii="Times New Roman" w:hAnsi="Times New Roman" w:eastAsia="仿宋" w:cs="Times New Roman"/>
          <w:sz w:val="32"/>
          <w:szCs w:val="32"/>
        </w:rPr>
        <w:t>；支出包括：</w:t>
      </w:r>
      <w:r>
        <w:rPr>
          <w:rFonts w:hint="eastAsia" w:ascii="Times New Roman" w:hAnsi="Times New Roman" w:eastAsia="仿宋" w:cs="Times New Roman"/>
          <w:sz w:val="32"/>
          <w:szCs w:val="32"/>
          <w:lang w:eastAsia="zh-CN"/>
        </w:rPr>
        <w:t>一般公共服务支出</w:t>
      </w:r>
      <w:r>
        <w:rPr>
          <w:rFonts w:hint="eastAsia" w:ascii="Times New Roman" w:hAnsi="Times New Roman" w:eastAsia="仿宋" w:cs="Times New Roman"/>
          <w:sz w:val="32"/>
          <w:szCs w:val="32"/>
          <w:u w:val="single"/>
          <w:lang w:val="en-US" w:eastAsia="zh-CN"/>
        </w:rPr>
        <w:t xml:space="preserve"> </w:t>
      </w:r>
      <w:r>
        <w:rPr>
          <w:rFonts w:hint="eastAsia" w:ascii="仿宋" w:hAnsi="仿宋" w:eastAsia="仿宋"/>
          <w:sz w:val="32"/>
          <w:szCs w:val="32"/>
          <w:u w:val="single"/>
          <w:lang w:val="en-US" w:eastAsia="zh-CN"/>
        </w:rPr>
        <w:t>6</w:t>
      </w:r>
      <w:r>
        <w:rPr>
          <w:rFonts w:hint="eastAsia"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lang w:eastAsia="zh-CN"/>
        </w:rPr>
        <w:t>公共安全支出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1927.63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社会保障和就业支出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128.67</w:t>
      </w:r>
      <w:r>
        <w:rPr>
          <w:rFonts w:hint="default" w:ascii="Times New Roman" w:hAnsi="Times New Roman" w:eastAsia="仿宋" w:cs="Times New Roman"/>
          <w:sz w:val="32"/>
          <w:szCs w:val="32"/>
        </w:rPr>
        <w:t>万元、卫生健康支出</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81.86</w:t>
      </w:r>
      <w:r>
        <w:rPr>
          <w:rFonts w:hint="default" w:ascii="Times New Roman" w:hAnsi="Times New Roman" w:eastAsia="仿宋" w:cs="Times New Roman"/>
          <w:sz w:val="32"/>
          <w:szCs w:val="32"/>
        </w:rPr>
        <w:t>万元、住房保障支出</w:t>
      </w:r>
      <w:r>
        <w:rPr>
          <w:rFonts w:hint="eastAsia" w:ascii="Times New Roman" w:hAnsi="Times New Roman" w:eastAsia="仿宋" w:cs="Times New Roman"/>
          <w:sz w:val="32"/>
          <w:szCs w:val="32"/>
          <w:u w:val="single"/>
          <w:lang w:val="en-US" w:eastAsia="zh-CN"/>
        </w:rPr>
        <w:t>89.17</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w:t>
      </w:r>
      <w:r>
        <w:rPr>
          <w:rFonts w:hint="default" w:ascii="Times New Roman" w:hAnsi="Times New Roman" w:eastAsia="仿宋" w:cs="Times New Roman"/>
          <w:sz w:val="32"/>
          <w:szCs w:val="32"/>
          <w:lang w:eastAsia="zh-CN"/>
        </w:rPr>
        <w:t>元</w:t>
      </w:r>
      <w:r>
        <w:rPr>
          <w:rFonts w:hint="default" w:ascii="Times New Roman" w:hAnsi="Times New Roman" w:eastAsia="仿宋" w:cs="Times New Roman"/>
          <w:sz w:val="32"/>
          <w:szCs w:val="32"/>
        </w:rPr>
        <w:t>。</w:t>
      </w:r>
    </w:p>
    <w:p w14:paraId="29B3D6BC">
      <w:pPr>
        <w:numPr>
          <w:ilvl w:val="0"/>
          <w:numId w:val="2"/>
        </w:numPr>
        <w:ind w:left="810" w:leftChars="0" w:firstLine="0" w:firstLineChars="0"/>
        <w:jc w:val="left"/>
        <w:rPr>
          <w:rStyle w:val="6"/>
          <w:rFonts w:hint="default" w:ascii="Times New Roman" w:hAnsi="Times New Roman" w:eastAsia="微软雅黑" w:cs="Times New Roman"/>
          <w:i w:val="0"/>
          <w:iCs w:val="0"/>
          <w:caps w:val="0"/>
          <w:color w:val="2F2F2F"/>
          <w:spacing w:val="0"/>
          <w:sz w:val="27"/>
          <w:szCs w:val="27"/>
          <w:shd w:val="clear" w:fill="FFFFFF"/>
        </w:rPr>
      </w:pPr>
      <w:r>
        <w:rPr>
          <w:rStyle w:val="6"/>
          <w:rFonts w:hint="default" w:ascii="Times New Roman" w:hAnsi="Times New Roman" w:eastAsia="微软雅黑" w:cs="Times New Roman"/>
          <w:i w:val="0"/>
          <w:iCs w:val="0"/>
          <w:caps w:val="0"/>
          <w:color w:val="2F2F2F"/>
          <w:spacing w:val="0"/>
          <w:sz w:val="27"/>
          <w:szCs w:val="27"/>
          <w:shd w:val="clear" w:fill="FFFFFF"/>
        </w:rPr>
        <w:t>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年一般公共预算支出情况说明</w:t>
      </w:r>
    </w:p>
    <w:p w14:paraId="6DA39173">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（一）一般公共预算当年拨款规模变化情况。</w:t>
      </w:r>
    </w:p>
    <w:p w14:paraId="24D44A27">
      <w:pPr>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一般公共预算当年拨款</w:t>
      </w:r>
      <w:r>
        <w:rPr>
          <w:rFonts w:hint="eastAsia" w:ascii="仿宋" w:hAnsi="仿宋" w:eastAsia="仿宋"/>
          <w:sz w:val="32"/>
          <w:szCs w:val="32"/>
          <w:u w:val="single"/>
          <w:lang w:val="en-US" w:eastAsia="zh-CN"/>
        </w:rPr>
        <w:t>2204.58</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p>
    <w:p w14:paraId="5BBFF109">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14:paraId="1E7087A1">
      <w:pPr>
        <w:ind w:firstLine="640" w:firstLineChars="200"/>
        <w:jc w:val="left"/>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一般公共预算拨款</w:t>
      </w:r>
      <w:r>
        <w:rPr>
          <w:rFonts w:hint="eastAsia" w:ascii="仿宋" w:hAnsi="仿宋" w:eastAsia="仿宋"/>
          <w:sz w:val="32"/>
          <w:szCs w:val="32"/>
          <w:u w:val="single"/>
          <w:lang w:val="en-US" w:eastAsia="zh-CN"/>
        </w:rPr>
        <w:t>2204.58</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万元,主要用于以下方面：</w:t>
      </w:r>
      <w:r>
        <w:rPr>
          <w:rFonts w:hint="eastAsia" w:ascii="Times New Roman" w:hAnsi="Times New Roman" w:eastAsia="仿宋" w:cs="Times New Roman"/>
          <w:sz w:val="32"/>
          <w:szCs w:val="32"/>
          <w:lang w:eastAsia="zh-CN"/>
        </w:rPr>
        <w:t>一般公共服务支出</w:t>
      </w:r>
      <w:r>
        <w:rPr>
          <w:rFonts w:hint="eastAsia" w:ascii="Times New Roman" w:hAnsi="Times New Roman" w:eastAsia="仿宋" w:cs="Times New Roman"/>
          <w:sz w:val="32"/>
          <w:szCs w:val="32"/>
          <w:lang w:val="en-US" w:eastAsia="zh-CN"/>
        </w:rPr>
        <w:t>6万元，</w:t>
      </w:r>
      <w:r>
        <w:rPr>
          <w:rFonts w:hint="default" w:ascii="Times New Roman" w:hAnsi="Times New Roman" w:eastAsia="仿宋" w:cs="Times New Roman"/>
          <w:sz w:val="32"/>
          <w:szCs w:val="32"/>
        </w:rPr>
        <w:t xml:space="preserve">占 </w:t>
      </w:r>
      <w:r>
        <w:rPr>
          <w:rFonts w:hint="eastAsia" w:ascii="Times New Roman" w:hAnsi="Times New Roman" w:eastAsia="仿宋" w:cs="Times New Roman"/>
          <w:sz w:val="32"/>
          <w:szCs w:val="32"/>
          <w:lang w:val="en-US" w:eastAsia="zh-CN"/>
        </w:rPr>
        <w:t>0.27</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公共安全支出</w:t>
      </w:r>
      <w:r>
        <w:rPr>
          <w:rFonts w:hint="default" w:ascii="Times New Roman" w:hAnsi="Times New Roman" w:eastAsia="仿宋" w:cs="Times New Roman"/>
          <w:sz w:val="32"/>
          <w:szCs w:val="32"/>
        </w:rPr>
        <w:t xml:space="preserve">支出  </w:t>
      </w:r>
      <w:r>
        <w:rPr>
          <w:rFonts w:hint="eastAsia" w:ascii="Times New Roman" w:hAnsi="Times New Roman" w:eastAsia="仿宋" w:cs="Times New Roman"/>
          <w:sz w:val="32"/>
          <w:szCs w:val="32"/>
          <w:u w:val="single"/>
          <w:lang w:val="en-US" w:eastAsia="zh-CN"/>
        </w:rPr>
        <w:t>1927.63</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87.43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社会保障和就业支出</w:t>
      </w:r>
      <w:r>
        <w:rPr>
          <w:rFonts w:hint="eastAsia" w:ascii="Times New Roman" w:hAnsi="Times New Roman" w:eastAsia="仿宋" w:cs="Times New Roman"/>
          <w:sz w:val="32"/>
          <w:szCs w:val="32"/>
          <w:u w:val="single"/>
          <w:lang w:val="en-US" w:eastAsia="zh-CN"/>
        </w:rPr>
        <w:t>128.67</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5.83</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卫生健康</w:t>
      </w:r>
      <w:r>
        <w:rPr>
          <w:rFonts w:hint="default" w:ascii="Times New Roman" w:hAnsi="Times New Roman" w:eastAsia="仿宋" w:cs="Times New Roman"/>
          <w:sz w:val="32"/>
          <w:szCs w:val="32"/>
        </w:rPr>
        <w:t>支出</w:t>
      </w:r>
      <w:r>
        <w:rPr>
          <w:rFonts w:hint="eastAsia" w:ascii="Times New Roman" w:hAnsi="Times New Roman" w:eastAsia="仿宋" w:cs="Times New Roman"/>
          <w:sz w:val="32"/>
          <w:szCs w:val="32"/>
          <w:u w:val="single"/>
          <w:lang w:val="en-US" w:eastAsia="zh-CN"/>
        </w:rPr>
        <w:t>81.86</w:t>
      </w:r>
      <w:r>
        <w:rPr>
          <w:rFonts w:hint="eastAsia" w:ascii="Times New Roman" w:hAnsi="Times New Roman" w:eastAsia="仿宋" w:cs="Times New Roman"/>
          <w:sz w:val="32"/>
          <w:szCs w:val="32"/>
          <w:lang w:val="en-US" w:eastAsia="zh-CN"/>
        </w:rPr>
        <w:t>万</w:t>
      </w:r>
      <w:r>
        <w:rPr>
          <w:rFonts w:hint="default" w:ascii="Times New Roman" w:hAnsi="Times New Roman" w:eastAsia="仿宋" w:cs="Times New Roman"/>
          <w:sz w:val="32"/>
          <w:szCs w:val="32"/>
        </w:rPr>
        <w:t>元，占</w:t>
      </w:r>
      <w:r>
        <w:rPr>
          <w:rFonts w:hint="eastAsia" w:ascii="Times New Roman" w:hAnsi="Times New Roman" w:eastAsia="仿宋" w:cs="Times New Roman"/>
          <w:sz w:val="32"/>
          <w:szCs w:val="32"/>
          <w:lang w:val="en-US" w:eastAsia="zh-CN"/>
        </w:rPr>
        <w:t>3.71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；住房保障</w:t>
      </w:r>
      <w:r>
        <w:rPr>
          <w:rFonts w:hint="default" w:ascii="Times New Roman" w:hAnsi="Times New Roman" w:eastAsia="仿宋" w:cs="Times New Roman"/>
          <w:sz w:val="32"/>
          <w:szCs w:val="32"/>
        </w:rPr>
        <w:t>支出</w:t>
      </w:r>
      <w:r>
        <w:rPr>
          <w:rFonts w:hint="eastAsia" w:ascii="Times New Roman" w:hAnsi="Times New Roman" w:eastAsia="仿宋" w:cs="Times New Roman"/>
          <w:sz w:val="32"/>
          <w:szCs w:val="32"/>
          <w:u w:val="single"/>
          <w:lang w:val="en-US" w:eastAsia="zh-CN"/>
        </w:rPr>
        <w:t>89.17</w:t>
      </w:r>
      <w:r>
        <w:rPr>
          <w:rFonts w:hint="default"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4.04</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eastAsia="zh-CN"/>
        </w:rPr>
        <w:t>。</w:t>
      </w:r>
    </w:p>
    <w:p w14:paraId="0C122087">
      <w:pPr>
        <w:ind w:firstLine="540" w:firstLineChars="200"/>
        <w:rPr>
          <w:rFonts w:hint="default" w:ascii="Times New Roman" w:hAnsi="Times New Roman" w:eastAsia="微软雅黑" w:cs="Times New Roman"/>
          <w:sz w:val="32"/>
          <w:szCs w:val="32"/>
          <w:lang w:val="en-US" w:eastAsia="zh-CN"/>
        </w:rPr>
      </w:pPr>
      <w:r>
        <w:rPr>
          <w:rStyle w:val="6"/>
          <w:rFonts w:hint="default" w:ascii="Times New Roman" w:hAnsi="Times New Roman" w:eastAsia="微软雅黑" w:cs="Times New Roman"/>
          <w:i w:val="0"/>
          <w:iCs w:val="0"/>
          <w:caps w:val="0"/>
          <w:color w:val="2F2F2F"/>
          <w:spacing w:val="0"/>
          <w:sz w:val="27"/>
          <w:szCs w:val="27"/>
          <w:shd w:val="clear" w:fill="FFFFFF"/>
        </w:rPr>
        <w:t>（六）关于</w:t>
      </w:r>
      <w:r>
        <w:rPr>
          <w:rStyle w:val="6"/>
          <w:rFonts w:hint="eastAsia" w:ascii="Times New Roman" w:hAnsi="Times New Roman" w:eastAsia="微软雅黑" w:cs="Times New Roman"/>
          <w:i w:val="0"/>
          <w:iCs w:val="0"/>
          <w:caps w:val="0"/>
          <w:color w:val="2F2F2F"/>
          <w:spacing w:val="0"/>
          <w:sz w:val="27"/>
          <w:szCs w:val="27"/>
          <w:shd w:val="clear" w:fill="FFFFFF"/>
          <w:lang w:eastAsia="zh-CN"/>
        </w:rPr>
        <w:t>2026</w:t>
      </w:r>
      <w:r>
        <w:rPr>
          <w:rStyle w:val="6"/>
          <w:rFonts w:hint="default" w:ascii="Times New Roman" w:hAnsi="Times New Roman" w:eastAsia="微软雅黑" w:cs="Times New Roman"/>
          <w:i w:val="0"/>
          <w:iCs w:val="0"/>
          <w:caps w:val="0"/>
          <w:color w:val="2F2F2F"/>
          <w:spacing w:val="0"/>
          <w:sz w:val="27"/>
          <w:szCs w:val="27"/>
          <w:shd w:val="clear" w:fill="FFFFFF"/>
        </w:rPr>
        <w:t>年一般公共预算基本支出情况说</w:t>
      </w:r>
      <w:r>
        <w:rPr>
          <w:rStyle w:val="6"/>
          <w:rFonts w:hint="default" w:ascii="Times New Roman" w:hAnsi="Times New Roman" w:eastAsia="微软雅黑" w:cs="Times New Roman"/>
          <w:i w:val="0"/>
          <w:iCs w:val="0"/>
          <w:caps w:val="0"/>
          <w:color w:val="2F2F2F"/>
          <w:spacing w:val="0"/>
          <w:sz w:val="27"/>
          <w:szCs w:val="27"/>
          <w:shd w:val="clear" w:fill="FFFFFF"/>
          <w:lang w:eastAsia="zh-CN"/>
        </w:rPr>
        <w:t>明</w:t>
      </w:r>
    </w:p>
    <w:p w14:paraId="3709383D">
      <w:pPr>
        <w:keepNext w:val="0"/>
        <w:keepLines w:val="0"/>
        <w:pageBreakBefore w:val="0"/>
        <w:widowControl w:val="0"/>
        <w:kinsoku/>
        <w:wordWrap/>
        <w:overflowPunct/>
        <w:topLinePunct w:val="0"/>
        <w:autoSpaceDE/>
        <w:autoSpaceDN/>
        <w:bidi w:val="0"/>
        <w:adjustRightInd/>
        <w:snapToGrid/>
        <w:spacing w:line="576" w:lineRule="exact"/>
        <w:ind w:firstLine="540" w:firstLineChars="200"/>
        <w:textAlignment w:val="auto"/>
        <w:rPr>
          <w:rFonts w:hint="default" w:ascii="Times New Roman" w:hAnsi="Times New Roman" w:eastAsia="方正仿宋_GB18030" w:cs="Times New Roman"/>
          <w:sz w:val="32"/>
          <w:szCs w:val="32"/>
        </w:rPr>
      </w:pPr>
      <w:r>
        <w:rPr>
          <w:rFonts w:hint="eastAsia" w:ascii="Times New Roman" w:hAnsi="Times New Roman" w:eastAsia="微软雅黑" w:cs="Times New Roman"/>
          <w:i w:val="0"/>
          <w:iCs w:val="0"/>
          <w:caps w:val="0"/>
          <w:color w:val="2F2F2F"/>
          <w:spacing w:val="0"/>
          <w:sz w:val="27"/>
          <w:szCs w:val="27"/>
          <w:shd w:val="clear" w:fill="FFFFFF"/>
          <w:lang w:eastAsia="zh-CN"/>
        </w:rPr>
        <w:t>2026</w:t>
      </w:r>
      <w:r>
        <w:rPr>
          <w:rFonts w:hint="default" w:ascii="Times New Roman" w:hAnsi="Times New Roman" w:eastAsia="方正仿宋_GB18030" w:cs="Times New Roman"/>
          <w:sz w:val="32"/>
          <w:szCs w:val="32"/>
        </w:rPr>
        <w:t>年一般公共预算基本支出</w:t>
      </w:r>
      <w:r>
        <w:rPr>
          <w:rFonts w:hint="eastAsia" w:ascii="Times New Roman" w:hAnsi="Times New Roman" w:eastAsia="方正仿宋_GB18030" w:cs="Times New Roman"/>
          <w:sz w:val="32"/>
          <w:szCs w:val="32"/>
          <w:u w:val="single"/>
          <w:lang w:val="en-US" w:eastAsia="zh-CN"/>
        </w:rPr>
        <w:t>1456.98</w:t>
      </w:r>
      <w:r>
        <w:rPr>
          <w:rFonts w:hint="default" w:ascii="Times New Roman" w:hAnsi="Times New Roman" w:eastAsia="方正仿宋_GB18030" w:cs="Times New Roman"/>
          <w:sz w:val="32"/>
          <w:szCs w:val="32"/>
        </w:rPr>
        <w:t>万元，其中：</w:t>
      </w:r>
    </w:p>
    <w:p w14:paraId="10FFC7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1、人员经费</w:t>
      </w:r>
      <w:r>
        <w:rPr>
          <w:rFonts w:hint="eastAsia" w:ascii="Times New Roman" w:hAnsi="Times New Roman" w:eastAsia="方正仿宋_GB18030" w:cs="Times New Roman"/>
          <w:sz w:val="32"/>
          <w:szCs w:val="32"/>
          <w:u w:val="single"/>
          <w:lang w:val="en-US" w:eastAsia="zh-CN"/>
        </w:rPr>
        <w:t>1360.24</w:t>
      </w:r>
      <w:r>
        <w:rPr>
          <w:rFonts w:hint="default" w:ascii="Times New Roman" w:hAnsi="Times New Roman" w:eastAsia="方正仿宋_GB18030" w:cs="Times New Roman"/>
          <w:sz w:val="32"/>
          <w:szCs w:val="32"/>
        </w:rPr>
        <w:t>万元，主要包括：基本工资、津贴补贴、奖金、绩效工资、机关事业单位基本养老保险缴费、职业年金缴费、其他社会保障缴费、住房公积金、医疗费、其他工资福利支出、医疗费补助、奖励金。</w:t>
      </w:r>
    </w:p>
    <w:p w14:paraId="6645066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　</w:t>
      </w:r>
      <w:r>
        <w:rPr>
          <w:rFonts w:hint="default" w:ascii="Times New Roman" w:hAnsi="Times New Roman" w:eastAsia="方正仿宋_GB18030" w:cs="Times New Roman"/>
          <w:sz w:val="32"/>
          <w:szCs w:val="32"/>
          <w:lang w:val="en-US" w:eastAsia="zh-CN"/>
        </w:rPr>
        <w:t xml:space="preserve"> </w:t>
      </w:r>
      <w:r>
        <w:rPr>
          <w:rFonts w:hint="default" w:ascii="Times New Roman" w:hAnsi="Times New Roman" w:eastAsia="方正仿宋_GB18030" w:cs="Times New Roman"/>
          <w:sz w:val="32"/>
          <w:szCs w:val="32"/>
        </w:rPr>
        <w:t>2、公用经费</w:t>
      </w:r>
      <w:r>
        <w:rPr>
          <w:rFonts w:hint="eastAsia" w:ascii="Times New Roman" w:hAnsi="Times New Roman" w:eastAsia="方正仿宋_GB18030" w:cs="Times New Roman"/>
          <w:sz w:val="32"/>
          <w:szCs w:val="32"/>
          <w:u w:val="single"/>
          <w:lang w:val="en-US" w:eastAsia="zh-CN"/>
        </w:rPr>
        <w:t>96.74</w:t>
      </w:r>
      <w:bookmarkStart w:id="0" w:name="_GoBack"/>
      <w:bookmarkEnd w:id="0"/>
      <w:r>
        <w:rPr>
          <w:rFonts w:hint="default" w:ascii="Times New Roman" w:hAnsi="Times New Roman" w:eastAsia="方正仿宋_GB18030" w:cs="Times New Roman"/>
          <w:sz w:val="32"/>
          <w:szCs w:val="32"/>
        </w:rPr>
        <w:t>万元，主要包括：办公费、印刷费、咨询费、手续费、水费、电费、邮电费、取暖费、差旅费、维修(护)费、租赁费、会议费、培训费、公务接待费、被装购置费、劳务费、委托业务费、工会经费、福利费、公务用车运行维护费、其他交通费用、其他商品和服务支出、办公设备购置、专用设备购置、其他资本性支出。</w:t>
      </w:r>
    </w:p>
    <w:p w14:paraId="3FE140EA">
      <w:pPr>
        <w:ind w:firstLine="540" w:firstLineChars="200"/>
        <w:rPr>
          <w:rFonts w:hint="eastAsia" w:ascii="仿宋" w:hAnsi="仿宋" w:eastAsia="仿宋"/>
          <w:sz w:val="32"/>
          <w:szCs w:val="32"/>
        </w:rPr>
      </w:pPr>
      <w:r>
        <w:rPr>
          <w:rStyle w:val="6"/>
          <w:rFonts w:hint="eastAsia" w:ascii="微软雅黑" w:hAnsi="微软雅黑" w:eastAsia="微软雅黑" w:cs="微软雅黑"/>
          <w:i w:val="0"/>
          <w:iCs w:val="0"/>
          <w:caps w:val="0"/>
          <w:color w:val="2F2F2F"/>
          <w:spacing w:val="0"/>
          <w:sz w:val="27"/>
          <w:szCs w:val="27"/>
          <w:shd w:val="clear" w:fill="FFFFFF"/>
        </w:rPr>
        <w:t>（七）关于</w:t>
      </w:r>
      <w:r>
        <w:rPr>
          <w:rStyle w:val="6"/>
          <w:rFonts w:hint="eastAsia" w:ascii="微软雅黑" w:hAnsi="微软雅黑" w:eastAsia="微软雅黑" w:cs="微软雅黑"/>
          <w:i w:val="0"/>
          <w:iCs w:val="0"/>
          <w:caps w:val="0"/>
          <w:color w:val="2F2F2F"/>
          <w:spacing w:val="0"/>
          <w:sz w:val="27"/>
          <w:szCs w:val="27"/>
          <w:shd w:val="clear" w:fill="FFFFFF"/>
          <w:lang w:eastAsia="zh-CN"/>
        </w:rPr>
        <w:t>2026</w:t>
      </w:r>
      <w:r>
        <w:rPr>
          <w:rStyle w:val="6"/>
          <w:rFonts w:hint="eastAsia" w:ascii="微软雅黑" w:hAnsi="微软雅黑" w:eastAsia="微软雅黑" w:cs="微软雅黑"/>
          <w:i w:val="0"/>
          <w:iCs w:val="0"/>
          <w:caps w:val="0"/>
          <w:color w:val="2F2F2F"/>
          <w:spacing w:val="0"/>
          <w:sz w:val="27"/>
          <w:szCs w:val="27"/>
          <w:shd w:val="clear" w:fill="FFFFFF"/>
        </w:rPr>
        <w:t>年“三公”经费预算情况说明</w:t>
      </w:r>
    </w:p>
    <w:p w14:paraId="571805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为贯彻落实中央八项规定精神，坚持勤俭节约，反对铺张浪费，积极采取有效措施，切实提高“三公”经费预算约束力，严格控制</w:t>
      </w:r>
      <w:r>
        <w:rPr>
          <w:rFonts w:hint="eastAsia" w:ascii="Times New Roman" w:hAnsi="Times New Roman" w:eastAsia="方正仿宋_GB18030" w:cs="Times New Roman"/>
          <w:sz w:val="32"/>
          <w:szCs w:val="32"/>
          <w:lang w:eastAsia="zh-CN"/>
        </w:rPr>
        <w:t>2026</w:t>
      </w:r>
      <w:r>
        <w:rPr>
          <w:rFonts w:hint="default" w:ascii="Times New Roman" w:hAnsi="Times New Roman" w:eastAsia="方正仿宋_GB18030" w:cs="Times New Roman"/>
          <w:sz w:val="32"/>
          <w:szCs w:val="32"/>
        </w:rPr>
        <w:t>年“三公”经费预算规模。</w:t>
      </w:r>
      <w:r>
        <w:rPr>
          <w:rFonts w:hint="eastAsia" w:ascii="Times New Roman" w:hAnsi="Times New Roman" w:eastAsia="方正仿宋_GB18030" w:cs="Times New Roman"/>
          <w:sz w:val="32"/>
          <w:szCs w:val="32"/>
          <w:lang w:eastAsia="zh-CN"/>
        </w:rPr>
        <w:t>2026</w:t>
      </w:r>
      <w:r>
        <w:rPr>
          <w:rFonts w:hint="default" w:ascii="Times New Roman" w:hAnsi="Times New Roman" w:eastAsia="方正仿宋_GB18030" w:cs="Times New Roman"/>
          <w:sz w:val="32"/>
          <w:szCs w:val="32"/>
        </w:rPr>
        <w:t>年财政拨款安排“三公”经费预算</w:t>
      </w:r>
      <w:r>
        <w:rPr>
          <w:rFonts w:hint="eastAsia"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万元。其中：因公出国（境）费</w:t>
      </w:r>
      <w:r>
        <w:rPr>
          <w:rFonts w:hint="default"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万元； 公务用车运行费</w:t>
      </w:r>
      <w:r>
        <w:rPr>
          <w:rFonts w:hint="eastAsia"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万元</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公务接待费</w:t>
      </w:r>
      <w:r>
        <w:rPr>
          <w:rFonts w:hint="eastAsia" w:ascii="Times New Roman" w:hAnsi="Times New Roman" w:eastAsia="方正仿宋_GB18030" w:cs="Times New Roman"/>
          <w:sz w:val="32"/>
          <w:szCs w:val="32"/>
          <w:lang w:val="en-US" w:eastAsia="zh-CN"/>
        </w:rPr>
        <w:t>0</w:t>
      </w:r>
      <w:r>
        <w:rPr>
          <w:rFonts w:hint="default" w:ascii="Times New Roman" w:hAnsi="Times New Roman" w:eastAsia="方正仿宋_GB18030" w:cs="Times New Roman"/>
          <w:sz w:val="32"/>
          <w:szCs w:val="32"/>
        </w:rPr>
        <w:t>万元。</w:t>
      </w:r>
    </w:p>
    <w:p w14:paraId="0F98B5D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960" w:leftChars="0" w:firstLine="0" w:firstLineChars="0"/>
        <w:textAlignment w:val="auto"/>
        <w:rPr>
          <w:rStyle w:val="6"/>
          <w:rFonts w:hint="eastAsia" w:ascii="微软雅黑" w:hAnsi="微软雅黑" w:eastAsia="微软雅黑" w:cs="微软雅黑"/>
          <w:i w:val="0"/>
          <w:iCs w:val="0"/>
          <w:caps w:val="0"/>
          <w:color w:val="2F2F2F"/>
          <w:spacing w:val="0"/>
          <w:sz w:val="27"/>
          <w:szCs w:val="27"/>
          <w:shd w:val="clear" w:fill="FFFFFF"/>
          <w:lang w:eastAsia="zh-CN"/>
        </w:rPr>
      </w:pPr>
      <w:r>
        <w:rPr>
          <w:rStyle w:val="6"/>
          <w:rFonts w:hint="eastAsia" w:ascii="微软雅黑" w:hAnsi="微软雅黑" w:eastAsia="微软雅黑" w:cs="微软雅黑"/>
          <w:i w:val="0"/>
          <w:iCs w:val="0"/>
          <w:caps w:val="0"/>
          <w:color w:val="2F2F2F"/>
          <w:spacing w:val="0"/>
          <w:sz w:val="27"/>
          <w:szCs w:val="27"/>
          <w:shd w:val="clear" w:fill="FFFFFF"/>
          <w:lang w:eastAsia="zh-CN"/>
        </w:rPr>
        <w:t>项目支出表</w:t>
      </w:r>
    </w:p>
    <w:p w14:paraId="52E39BDF">
      <w:pPr>
        <w:keepNext w:val="0"/>
        <w:keepLines w:val="0"/>
        <w:pageBreakBefore w:val="0"/>
        <w:widowControl w:val="0"/>
        <w:kinsoku/>
        <w:wordWrap/>
        <w:overflowPunct/>
        <w:topLinePunct w:val="0"/>
        <w:autoSpaceDE/>
        <w:autoSpaceDN/>
        <w:bidi w:val="0"/>
        <w:adjustRightInd/>
        <w:snapToGrid/>
        <w:spacing w:line="576" w:lineRule="exact"/>
        <w:ind w:firstLine="540" w:firstLineChars="200"/>
        <w:textAlignment w:val="auto"/>
        <w:rPr>
          <w:rStyle w:val="6"/>
          <w:rFonts w:hint="default" w:ascii="微软雅黑" w:hAnsi="微软雅黑" w:eastAsia="微软雅黑" w:cs="微软雅黑"/>
          <w:i w:val="0"/>
          <w:iCs w:val="0"/>
          <w:caps w:val="0"/>
          <w:color w:val="2F2F2F"/>
          <w:spacing w:val="0"/>
          <w:sz w:val="27"/>
          <w:szCs w:val="27"/>
          <w:shd w:val="clear" w:fill="FFFFFF"/>
          <w:lang w:val="en-US" w:eastAsia="zh-CN"/>
        </w:rPr>
      </w:pPr>
      <w:r>
        <w:rPr>
          <w:rStyle w:val="6"/>
          <w:rFonts w:hint="eastAsia" w:ascii="微软雅黑" w:hAnsi="微软雅黑" w:eastAsia="微软雅黑" w:cs="微软雅黑"/>
          <w:i w:val="0"/>
          <w:iCs w:val="0"/>
          <w:caps w:val="0"/>
          <w:color w:val="2F2F2F"/>
          <w:spacing w:val="0"/>
          <w:sz w:val="27"/>
          <w:szCs w:val="27"/>
          <w:shd w:val="clear" w:fill="FFFFFF"/>
          <w:lang w:val="en-US" w:eastAsia="zh-CN"/>
        </w:rPr>
        <w:t xml:space="preserve">  </w:t>
      </w:r>
      <w:r>
        <w:rPr>
          <w:rFonts w:hint="default" w:ascii="Times New Roman" w:hAnsi="Times New Roman" w:eastAsia="方正仿宋_GB18030" w:cs="Times New Roman"/>
          <w:sz w:val="32"/>
          <w:szCs w:val="32"/>
        </w:rPr>
        <w:t>明细表详见附件</w:t>
      </w:r>
    </w:p>
    <w:p w14:paraId="1AF4FF7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第四部分</w:t>
      </w:r>
    </w:p>
    <w:p w14:paraId="5E343BBD">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10D5CC49">
      <w:pPr>
        <w:ind w:firstLine="640" w:firstLineChars="2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212BB934">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01E5E1E5">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709AB20A">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6794920">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25E28335">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06F485A4">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51E39F61">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5BDEE88D">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00E8C272">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5FECED63">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14D33C3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DF6A">
    <w:pPr>
      <w:pStyle w:val="2"/>
    </w:pPr>
    <w:r>
      <w:rPr>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3CF14D">
                          <w:pPr>
                            <w:pStyle w:val="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3CF14D">
                    <w:pPr>
                      <w:pStyle w:val="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A1250"/>
    <w:multiLevelType w:val="singleLevel"/>
    <w:tmpl w:val="A91A1250"/>
    <w:lvl w:ilvl="0" w:tentative="0">
      <w:start w:val="8"/>
      <w:numFmt w:val="chineseCounting"/>
      <w:suff w:val="nothing"/>
      <w:lvlText w:val="（%1）"/>
      <w:lvlJc w:val="left"/>
      <w:pPr>
        <w:ind w:left="960" w:leftChars="0" w:firstLine="0" w:firstLineChars="0"/>
      </w:pPr>
      <w:rPr>
        <w:rFonts w:hint="eastAsia"/>
      </w:rPr>
    </w:lvl>
  </w:abstractNum>
  <w:abstractNum w:abstractNumId="1">
    <w:nsid w:val="2C31F2B5"/>
    <w:multiLevelType w:val="singleLevel"/>
    <w:tmpl w:val="2C31F2B5"/>
    <w:lvl w:ilvl="0" w:tentative="0">
      <w:start w:val="5"/>
      <w:numFmt w:val="chineseCounting"/>
      <w:suff w:val="nothing"/>
      <w:lvlText w:val="（%1）"/>
      <w:lvlJc w:val="left"/>
      <w:pPr>
        <w:ind w:left="810" w:leftChars="0" w:firstLine="0" w:firstLineChars="0"/>
      </w:pPr>
      <w:rPr>
        <w:rFonts w:hint="eastAsia"/>
      </w:rPr>
    </w:lvl>
  </w:abstractNum>
  <w:abstractNum w:abstractNumId="2">
    <w:nsid w:val="7EFA2D2B"/>
    <w:multiLevelType w:val="singleLevel"/>
    <w:tmpl w:val="7EFA2D2B"/>
    <w:lvl w:ilvl="0" w:tentative="0">
      <w:start w:val="1"/>
      <w:numFmt w:val="chineseCounting"/>
      <w:suff w:val="nothing"/>
      <w:lvlText w:val="（%1）"/>
      <w:lvlJc w:val="left"/>
      <w:pPr>
        <w:ind w:left="630" w:leftChars="0" w:firstLine="0" w:firstLineChars="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TZlMGY3ZWI1MDEyZGQ0NDVmNmQ2YmE2ODZjZWQifQ=="/>
  </w:docVars>
  <w:rsids>
    <w:rsidRoot w:val="00000000"/>
    <w:rsid w:val="08BC7ED1"/>
    <w:rsid w:val="0C535BD1"/>
    <w:rsid w:val="0D95720C"/>
    <w:rsid w:val="0EC87A33"/>
    <w:rsid w:val="0FB562AF"/>
    <w:rsid w:val="173F4078"/>
    <w:rsid w:val="17A54DB5"/>
    <w:rsid w:val="19DB272E"/>
    <w:rsid w:val="1BD03301"/>
    <w:rsid w:val="1DBF5843"/>
    <w:rsid w:val="23067DB5"/>
    <w:rsid w:val="25D258F4"/>
    <w:rsid w:val="278A3912"/>
    <w:rsid w:val="27994249"/>
    <w:rsid w:val="28CB21A2"/>
    <w:rsid w:val="293D4E4D"/>
    <w:rsid w:val="293D6871"/>
    <w:rsid w:val="2C985894"/>
    <w:rsid w:val="2DBA74CB"/>
    <w:rsid w:val="2F762E67"/>
    <w:rsid w:val="314D62F2"/>
    <w:rsid w:val="31C83722"/>
    <w:rsid w:val="32E559F9"/>
    <w:rsid w:val="339E08F1"/>
    <w:rsid w:val="35162BA8"/>
    <w:rsid w:val="368963BD"/>
    <w:rsid w:val="384D4981"/>
    <w:rsid w:val="39C656C7"/>
    <w:rsid w:val="3D4651C0"/>
    <w:rsid w:val="3F82043F"/>
    <w:rsid w:val="418D40D6"/>
    <w:rsid w:val="41BE53EC"/>
    <w:rsid w:val="471711D3"/>
    <w:rsid w:val="496A16B5"/>
    <w:rsid w:val="4A692D56"/>
    <w:rsid w:val="4AA77F21"/>
    <w:rsid w:val="4D2039ED"/>
    <w:rsid w:val="4F082F58"/>
    <w:rsid w:val="50F56352"/>
    <w:rsid w:val="529353E2"/>
    <w:rsid w:val="59120664"/>
    <w:rsid w:val="5A69294C"/>
    <w:rsid w:val="5B48305A"/>
    <w:rsid w:val="603536A7"/>
    <w:rsid w:val="605B1725"/>
    <w:rsid w:val="63587D39"/>
    <w:rsid w:val="63CE38D2"/>
    <w:rsid w:val="63DC6A36"/>
    <w:rsid w:val="651D7306"/>
    <w:rsid w:val="66253E7B"/>
    <w:rsid w:val="67566AFF"/>
    <w:rsid w:val="679E09E7"/>
    <w:rsid w:val="680D3479"/>
    <w:rsid w:val="696D2D84"/>
    <w:rsid w:val="696E2192"/>
    <w:rsid w:val="69D02B99"/>
    <w:rsid w:val="69D16AD2"/>
    <w:rsid w:val="6CCB1D42"/>
    <w:rsid w:val="6FD1766A"/>
    <w:rsid w:val="720A6D85"/>
    <w:rsid w:val="7241589F"/>
    <w:rsid w:val="72516DA1"/>
    <w:rsid w:val="73A806E2"/>
    <w:rsid w:val="76825A96"/>
    <w:rsid w:val="77F24622"/>
    <w:rsid w:val="7B937ECA"/>
    <w:rsid w:val="7C4A67DB"/>
    <w:rsid w:val="7E0058FD"/>
    <w:rsid w:val="7F884454"/>
    <w:rsid w:val="7F9C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26"/>
    </w:rPr>
  </w:style>
  <w:style w:type="paragraph" w:styleId="3">
    <w:name w:val="Normal (Web)"/>
    <w:basedOn w:val="1"/>
    <w:qFormat/>
    <w:uiPriority w:val="0"/>
    <w:pPr>
      <w:spacing w:beforeAutospacing="1" w:afterAutospacing="1"/>
      <w:jc w:val="left"/>
    </w:pPr>
    <w:rPr>
      <w:rFonts w:cs="Arial Unicode MS"/>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2829</Words>
  <Characters>3024</Characters>
  <Lines>0</Lines>
  <Paragraphs>0</Paragraphs>
  <TotalTime>5</TotalTime>
  <ScaleCrop>false</ScaleCrop>
  <LinksUpToDate>false</LinksUpToDate>
  <CharactersWithSpaces>3138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2024-02-08T02:15:00Z</dcterms:created>
  <dc:creator>Administrator</dc:creator>
  <cp:lastModifiedBy>Administrator</cp:lastModifiedBy>
  <cp:lastPrinted>2026-02-05T04:30:00Z</cp:lastPrinted>
  <dcterms:modified xsi:type="dcterms:W3CDTF">2026-02-11T04:36:59Z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B680A012CF604C048D77DE71A99C5707_12</vt:lpwstr>
  </property>
  <property fmtid="{D5CDD505-2E9C-101B-9397-08002B2CF9AE}" pid="4" name="KSOTemplateDocerSaveRecord">
    <vt:lpwstr>eyJoZGlkIjoiYTg2ZTY4NTljYTg4ODNjYjNlNzEzZGNkNjhhMmFhNjQifQ==</vt:lpwstr>
  </property>
</Properties>
</file>