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4B826">
      <w:pPr>
        <w:keepNext w:val="0"/>
        <w:keepLines w:val="0"/>
        <w:pageBreakBefore w:val="0"/>
        <w:widowControl/>
        <w:kinsoku w:val="0"/>
        <w:wordWrap/>
        <w:overflowPunct/>
        <w:topLinePunct/>
        <w:autoSpaceDE w:val="0"/>
        <w:autoSpaceDN w:val="0"/>
        <w:bidi w:val="0"/>
        <w:adjustRightInd w:val="0"/>
        <w:snapToGrid w:val="0"/>
        <w:spacing w:line="576" w:lineRule="exact"/>
        <w:ind w:left="0" w:right="0" w:firstLine="0" w:firstLineChars="0"/>
        <w:jc w:val="both"/>
        <w:textAlignment w:val="baseline"/>
        <w:rPr>
          <w:rFonts w:hint="eastAsia" w:ascii="Times New Roman" w:hAnsi="Times New Roman" w:eastAsia="方正黑体简体" w:cs="Times New Roman"/>
          <w:b w:val="0"/>
          <w:bCs w:val="0"/>
          <w:spacing w:val="0"/>
          <w:sz w:val="32"/>
          <w:szCs w:val="32"/>
          <w:u w:val="none"/>
          <w:lang w:val="en-US" w:eastAsia="zh-CN"/>
        </w:rPr>
      </w:pPr>
      <w:r>
        <w:rPr>
          <w:rFonts w:hint="default" w:ascii="Times New Roman" w:hAnsi="Times New Roman" w:eastAsia="方正黑体简体" w:cs="Times New Roman"/>
          <w:b w:val="0"/>
          <w:bCs w:val="0"/>
          <w:spacing w:val="0"/>
          <w:sz w:val="32"/>
          <w:szCs w:val="32"/>
          <w:u w:val="none"/>
        </w:rPr>
        <w:t>附件</w:t>
      </w:r>
      <w:r>
        <w:rPr>
          <w:rFonts w:hint="eastAsia" w:ascii="Times New Roman" w:hAnsi="Times New Roman" w:eastAsia="方正黑体简体" w:cs="Times New Roman"/>
          <w:b w:val="0"/>
          <w:bCs w:val="0"/>
          <w:spacing w:val="0"/>
          <w:sz w:val="32"/>
          <w:szCs w:val="32"/>
          <w:u w:val="none"/>
          <w:lang w:val="en-US" w:eastAsia="zh-CN"/>
        </w:rPr>
        <w:t>3</w:t>
      </w:r>
      <w:bookmarkStart w:id="0" w:name="_GoBack"/>
      <w:bookmarkEnd w:id="0"/>
    </w:p>
    <w:p w14:paraId="6224D0CA">
      <w:pPr>
        <w:keepNext w:val="0"/>
        <w:keepLines w:val="0"/>
        <w:pageBreakBefore w:val="0"/>
        <w:widowControl/>
        <w:kinsoku w:val="0"/>
        <w:wordWrap/>
        <w:overflowPunct/>
        <w:topLinePunct/>
        <w:autoSpaceDE w:val="0"/>
        <w:autoSpaceDN w:val="0"/>
        <w:bidi w:val="0"/>
        <w:adjustRightInd w:val="0"/>
        <w:snapToGrid w:val="0"/>
        <w:spacing w:line="240" w:lineRule="auto"/>
        <w:ind w:left="0" w:right="0" w:firstLine="0" w:firstLineChars="0"/>
        <w:jc w:val="center"/>
        <w:textAlignment w:val="baseline"/>
        <w:rPr>
          <w:rFonts w:hint="eastAsia" w:ascii="方正小标宋简体" w:hAnsi="方正小标宋简体" w:eastAsia="方正小标宋简体" w:cs="方正小标宋简体"/>
          <w:b w:val="0"/>
          <w:bCs w:val="0"/>
          <w:spacing w:val="-5"/>
          <w:sz w:val="32"/>
          <w:szCs w:val="32"/>
          <w:u w:val="none"/>
          <w:lang w:eastAsia="zh-CN"/>
        </w:rPr>
      </w:pPr>
      <w:r>
        <w:rPr>
          <w:rFonts w:hint="eastAsia" w:ascii="方正小标宋简体" w:hAnsi="方正小标宋简体" w:eastAsia="方正小标宋简体" w:cs="方正小标宋简体"/>
          <w:b w:val="0"/>
          <w:bCs w:val="0"/>
          <w:spacing w:val="-5"/>
          <w:sz w:val="32"/>
          <w:szCs w:val="32"/>
          <w:u w:val="none"/>
          <w:lang w:val="en-US" w:eastAsia="zh-CN"/>
        </w:rPr>
        <w:t>家庭收入核算依据参考表</w:t>
      </w:r>
    </w:p>
    <w:tbl>
      <w:tblPr>
        <w:tblStyle w:val="3"/>
        <w:tblW w:w="139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7"/>
        <w:gridCol w:w="504"/>
        <w:gridCol w:w="96"/>
        <w:gridCol w:w="128"/>
        <w:gridCol w:w="1781"/>
        <w:gridCol w:w="395"/>
        <w:gridCol w:w="2755"/>
        <w:gridCol w:w="3041"/>
        <w:gridCol w:w="2782"/>
        <w:gridCol w:w="27"/>
      </w:tblGrid>
      <w:tr w14:paraId="6E13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00" w:hRule="atLeast"/>
          <w:jc w:val="center"/>
        </w:trPr>
        <w:tc>
          <w:tcPr>
            <w:tcW w:w="13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A91F91">
            <w:pPr>
              <w:keepNext w:val="0"/>
              <w:keepLines w:val="0"/>
              <w:pageBreakBefore w:val="0"/>
              <w:widowControl w:val="0"/>
              <w:suppressLineNumbers w:val="0"/>
              <w:kinsoku/>
              <w:wordWrap/>
              <w:overflowPunct w:val="0"/>
              <w:topLinePunct w:val="0"/>
              <w:autoSpaceDE w:val="0"/>
              <w:autoSpaceDN w:val="0"/>
              <w:bidi w:val="0"/>
              <w:adjustRightInd w:val="0"/>
              <w:snapToGrid w:val="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楷体简体" w:hAnsi="方正楷体简体" w:eastAsia="方正楷体简体" w:cs="方正楷体简体"/>
                <w:i w:val="0"/>
                <w:iCs w:val="0"/>
                <w:snapToGrid w:val="0"/>
                <w:color w:val="000000"/>
                <w:kern w:val="0"/>
                <w:sz w:val="24"/>
                <w:szCs w:val="24"/>
                <w:u w:val="none"/>
                <w:lang w:val="en-US" w:eastAsia="zh-CN" w:bidi="ar"/>
              </w:rPr>
              <w:t>一、工资性收入：</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就业人员通过各种途径得到的全部劳动报酬。（扣除缴纳的个人所得税及个人按规定缴纳的社会保障支出）</w:t>
            </w:r>
          </w:p>
        </w:tc>
      </w:tr>
      <w:tr w14:paraId="4F96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20" w:hRule="atLeast"/>
          <w:jc w:val="center"/>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3E5D6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工资性收入</w:t>
            </w: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br w:type="textWrapping"/>
            </w: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（分类：5种）</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63534">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核算</w:t>
            </w: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br w:type="textWrapping"/>
            </w: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证明、依据</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4B3">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计入家庭收入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3D4D">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不计入家庭收入</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9BA3">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黑体简体" w:cs="Times New Roman"/>
                <w:b w:val="0"/>
                <w:bCs w:val="0"/>
                <w:i w:val="0"/>
                <w:iCs w:val="0"/>
                <w:color w:val="000000"/>
                <w:sz w:val="24"/>
                <w:szCs w:val="24"/>
                <w:u w:val="none"/>
              </w:rPr>
            </w:pPr>
            <w:r>
              <w:rPr>
                <w:rFonts w:hint="default" w:ascii="Times New Roman" w:hAnsi="Times New Roman" w:eastAsia="方正黑体简体" w:cs="Times New Roman"/>
                <w:b w:val="0"/>
                <w:bCs w:val="0"/>
                <w:i w:val="0"/>
                <w:iCs w:val="0"/>
                <w:snapToGrid w:val="0"/>
                <w:color w:val="000000"/>
                <w:kern w:val="0"/>
                <w:sz w:val="24"/>
                <w:szCs w:val="24"/>
                <w:u w:val="none"/>
                <w:lang w:val="en-US" w:eastAsia="zh-CN" w:bidi="ar"/>
              </w:rPr>
              <w:t>备注</w:t>
            </w:r>
          </w:p>
        </w:tc>
      </w:tr>
      <w:tr w14:paraId="27B7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41" w:hRule="atLeast"/>
          <w:jc w:val="center"/>
        </w:trPr>
        <w:tc>
          <w:tcPr>
            <w:tcW w:w="313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4BD37">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（1）在职人员工资收入</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br w:type="textWrapping"/>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（2）在外打工人员的收入</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6D775">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auto"/>
                <w:kern w:val="0"/>
                <w:sz w:val="21"/>
                <w:szCs w:val="21"/>
                <w:u w:val="none"/>
                <w:lang w:val="en-US" w:eastAsia="zh-CN" w:bidi="ar"/>
              </w:rPr>
              <w:t>用人单位工资收入证明</w:t>
            </w:r>
            <w:r>
              <w:rPr>
                <w:rFonts w:hint="eastAsia" w:ascii="Times New Roman" w:hAnsi="Times New Roman" w:eastAsia="方正仿宋简体" w:cs="Times New Roman"/>
                <w:b w:val="0"/>
                <w:bCs w:val="0"/>
                <w:i w:val="0"/>
                <w:iCs w:val="0"/>
                <w:snapToGrid w:val="0"/>
                <w:color w:val="auto"/>
                <w:kern w:val="0"/>
                <w:sz w:val="21"/>
                <w:szCs w:val="21"/>
                <w:u w:val="none"/>
                <w:lang w:val="en-US" w:eastAsia="zh-CN" w:bidi="ar"/>
              </w:rPr>
              <w:t>、</w:t>
            </w:r>
            <w:r>
              <w:rPr>
                <w:rFonts w:hint="default" w:ascii="Times New Roman" w:hAnsi="Times New Roman" w:eastAsia="方正仿宋简体" w:cs="Times New Roman"/>
                <w:b w:val="0"/>
                <w:bCs w:val="0"/>
                <w:i w:val="0"/>
                <w:iCs w:val="0"/>
                <w:snapToGrid w:val="0"/>
                <w:color w:val="auto"/>
                <w:kern w:val="0"/>
                <w:sz w:val="21"/>
                <w:szCs w:val="21"/>
                <w:u w:val="none"/>
                <w:lang w:val="en-US" w:eastAsia="zh-CN" w:bidi="ar"/>
              </w:rPr>
              <w:t>劳动合同</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4AD0">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工资、薪金、奖金、津贴、补贴、加班费、兼职工资</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8D284">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单位按规定缴纳的各种社会保障支出</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053">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应不低于当地最低工资标准通过银行发放工资的单位在职人员提供工资储蓄证明</w:t>
            </w:r>
          </w:p>
        </w:tc>
      </w:tr>
      <w:tr w14:paraId="3DE8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 w:type="dxa"/>
          <w:trHeight w:val="720" w:hRule="atLeast"/>
          <w:jc w:val="center"/>
        </w:trPr>
        <w:tc>
          <w:tcPr>
            <w:tcW w:w="31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46E2">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5A0ED">
            <w:pPr>
              <w:keepNext w:val="0"/>
              <w:keepLines w:val="0"/>
              <w:pageBreakBefore w:val="0"/>
              <w:widowControl w:val="0"/>
              <w:suppressLineNumbers w:val="0"/>
              <w:kinsoku/>
              <w:wordWrap/>
              <w:overflowPunct w:val="0"/>
              <w:topLinePunct w:val="0"/>
              <w:autoSpaceDE w:val="0"/>
              <w:autoSpaceDN w:val="0"/>
              <w:bidi w:val="0"/>
              <w:adjustRightInd w:val="0"/>
              <w:snapToGrid w:val="0"/>
              <w:ind w:firstLine="840" w:firstLineChars="40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无证明</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04A9">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按：个人诚信申</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报/当地最低工资标准/务工地</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相同行业平均收入计算</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01F0">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DC2">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收入不能确定的，按照自治区最低工资标准执行。</w:t>
            </w:r>
          </w:p>
        </w:tc>
      </w:tr>
      <w:tr w14:paraId="3391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800" w:hRule="atLeast"/>
          <w:jc w:val="center"/>
        </w:trPr>
        <w:tc>
          <w:tcPr>
            <w:tcW w:w="313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3D605">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88E5C">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因特殊原因持续6个月以上未领到工资或未领取足额工资</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2D90">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按实际领取额计算</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AD71">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730A">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1B94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43" w:hRule="atLeast"/>
          <w:jc w:val="center"/>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DC7B92">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（3）零工收入</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B8E76">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按村（居）委会掌握的天数计算或者诚信申报</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9AC0">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当地同类零工工资标准</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诚信申报</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70AC">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051D">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6CE7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622" w:hRule="atLeast"/>
          <w:jc w:val="center"/>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743DB">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（4）岗位补助（生态岗位、草原监管员工资补助、护林员工资补助等）</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7A4AD">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工资收入证明、劳动合同</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16C">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计入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9D77">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F319">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1082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846" w:hRule="atLeast"/>
          <w:jc w:val="center"/>
        </w:trPr>
        <w:tc>
          <w:tcPr>
            <w:tcW w:w="3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D1F60">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（5）其他工资性收入（村两委、村医、双联户、村庄环卫工）</w:t>
            </w:r>
          </w:p>
        </w:tc>
        <w:tc>
          <w:tcPr>
            <w:tcW w:w="2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CC431">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工资收入证明、劳动合同</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991A">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计入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042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6216">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6B290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962" w:hRule="atLeast"/>
          <w:jc w:val="center"/>
        </w:trPr>
        <w:tc>
          <w:tcPr>
            <w:tcW w:w="13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7F1162">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注：在法定劳动年龄段内有劳动能力及条件的家庭成员因照顾重病、残疾家庭成员而无法就业的，可以不计算工资性收入</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022E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446" w:hRule="atLeast"/>
          <w:jc w:val="center"/>
        </w:trPr>
        <w:tc>
          <w:tcPr>
            <w:tcW w:w="13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1C0176">
            <w:pPr>
              <w:keepNext w:val="0"/>
              <w:keepLines w:val="0"/>
              <w:widowControl/>
              <w:suppressLineNumbers w:val="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楷体简体" w:hAnsi="方正楷体简体" w:eastAsia="方正楷体简体" w:cs="方正楷体简体"/>
                <w:i w:val="0"/>
                <w:iCs w:val="0"/>
                <w:snapToGrid w:val="0"/>
                <w:color w:val="000000"/>
                <w:kern w:val="0"/>
                <w:sz w:val="24"/>
                <w:szCs w:val="24"/>
                <w:u w:val="none"/>
                <w:lang w:val="en-US" w:eastAsia="zh-CN" w:bidi="ar"/>
              </w:rPr>
              <w:t>二、经营净收入：</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指从事生产经营活动及有偿服务活动获得的全部营业收入、销售收入的净收入。（扣除税费、生产成本等经营性支出后）</w:t>
            </w:r>
          </w:p>
        </w:tc>
      </w:tr>
      <w:tr w14:paraId="6767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 w:type="dxa"/>
          <w:trHeight w:val="627" w:hRule="atLeast"/>
          <w:jc w:val="center"/>
        </w:trPr>
        <w:tc>
          <w:tcPr>
            <w:tcW w:w="2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9020">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经营净收入</w:t>
            </w:r>
          </w:p>
          <w:p w14:paraId="17804404">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（分类：6种）</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D7EE2E">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核算</w:t>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br w:type="textWrapping"/>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证明、依据</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A03FF">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计入家庭收入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4D9D">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不计入家庭收入</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75C7">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备注</w:t>
            </w:r>
          </w:p>
        </w:tc>
      </w:tr>
      <w:tr w14:paraId="2EDE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285" w:hRule="atLeast"/>
          <w:jc w:val="center"/>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28161">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（1）农、林、牧、渔业收入</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BA2286">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经营性收入证明</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39311">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按收入证明核算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6534B">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自治区乡村振兴局规定的成本价政策惠民补贴中的生产性补贴</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23087">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以最高收入为准</w:t>
            </w:r>
          </w:p>
        </w:tc>
      </w:tr>
      <w:tr w14:paraId="7884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20" w:hRule="atLeast"/>
          <w:jc w:val="center"/>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AF509">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7D97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无收入证明</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2662B">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按当地同类产品平均产量和本地市场价格核</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算/诚信申</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报</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74D89">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13D2E">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r>
      <w:tr w14:paraId="778F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285" w:hRule="atLeast"/>
          <w:jc w:val="center"/>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6E12D">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（2）养殖业收入附加产品收入（牛奶、酥油、干奶酪等）</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AD7E1B">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经营性收入证明</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21D60">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按收入证明核算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8B0F5">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政策性惠农补贴中的能繁殖母猪补贴</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9891">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以最高收入为准</w:t>
            </w:r>
          </w:p>
        </w:tc>
      </w:tr>
      <w:tr w14:paraId="76D9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20" w:hRule="atLeast"/>
          <w:jc w:val="center"/>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82E2">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210EA">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无收入证明</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92D43">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按出栏率情况核</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算/按实际产量和当地价格计算/诚信申报</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7A121">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B37B3">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r>
      <w:tr w14:paraId="0D95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285" w:hRule="atLeast"/>
          <w:jc w:val="center"/>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24050">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（3）手工业收入</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BBBD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经营性收入证明</w:t>
            </w:r>
          </w:p>
        </w:tc>
        <w:tc>
          <w:tcPr>
            <w:tcW w:w="3150" w:type="dxa"/>
            <w:gridSpan w:val="2"/>
            <w:tcBorders>
              <w:top w:val="nil"/>
              <w:left w:val="nil"/>
              <w:bottom w:val="nil"/>
              <w:right w:val="nil"/>
            </w:tcBorders>
            <w:shd w:val="clear" w:color="auto" w:fill="auto"/>
            <w:noWrap/>
            <w:vAlign w:val="center"/>
          </w:tcPr>
          <w:p w14:paraId="6CA42478">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按收入证明核算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2AF4F">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成本</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6FC57">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以最高收入为准</w:t>
            </w:r>
          </w:p>
        </w:tc>
      </w:tr>
      <w:tr w14:paraId="663C6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480" w:hRule="atLeast"/>
          <w:jc w:val="center"/>
        </w:trPr>
        <w:tc>
          <w:tcPr>
            <w:tcW w:w="24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3FF951">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27B12C8F">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无收入证明</w:t>
            </w:r>
          </w:p>
        </w:tc>
        <w:tc>
          <w:tcPr>
            <w:tcW w:w="315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A7FF85E">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按本地同类产品市场价格核</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算/诚信</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申报</w:t>
            </w:r>
          </w:p>
        </w:tc>
        <w:tc>
          <w:tcPr>
            <w:tcW w:w="3041"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0F2809A">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5A5E7D5">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r>
      <w:tr w14:paraId="73F3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285" w:hRule="atLeast"/>
          <w:jc w:val="center"/>
        </w:trPr>
        <w:tc>
          <w:tcPr>
            <w:tcW w:w="2407"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0EB159BC">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（4）采集收入</w:t>
            </w:r>
          </w:p>
        </w:tc>
        <w:tc>
          <w:tcPr>
            <w:tcW w:w="2509" w:type="dxa"/>
            <w:gridSpan w:val="4"/>
            <w:tcBorders>
              <w:top w:val="single" w:color="auto" w:sz="4" w:space="0"/>
              <w:left w:val="single" w:color="000000" w:sz="4" w:space="0"/>
              <w:bottom w:val="single" w:color="auto" w:sz="4" w:space="0"/>
              <w:right w:val="single" w:color="000000" w:sz="4" w:space="0"/>
            </w:tcBorders>
            <w:shd w:val="clear" w:color="auto" w:fill="auto"/>
            <w:vAlign w:val="center"/>
          </w:tcPr>
          <w:p w14:paraId="3B788E2C">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经营性收入证明</w:t>
            </w:r>
          </w:p>
        </w:tc>
        <w:tc>
          <w:tcPr>
            <w:tcW w:w="3150"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6583D24">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按收入证明核算</w:t>
            </w:r>
          </w:p>
        </w:tc>
        <w:tc>
          <w:tcPr>
            <w:tcW w:w="3041" w:type="dxa"/>
            <w:tcBorders>
              <w:top w:val="single" w:color="auto" w:sz="4" w:space="0"/>
              <w:left w:val="single" w:color="000000" w:sz="4" w:space="0"/>
              <w:bottom w:val="single" w:color="auto" w:sz="4" w:space="0"/>
              <w:right w:val="single" w:color="000000" w:sz="4" w:space="0"/>
            </w:tcBorders>
            <w:shd w:val="clear" w:color="auto" w:fill="auto"/>
            <w:vAlign w:val="center"/>
          </w:tcPr>
          <w:p w14:paraId="535380FB">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auto" w:sz="4" w:space="0"/>
              <w:left w:val="single" w:color="000000" w:sz="4" w:space="0"/>
              <w:bottom w:val="single" w:color="auto" w:sz="4" w:space="0"/>
              <w:right w:val="single" w:color="auto" w:sz="4" w:space="0"/>
            </w:tcBorders>
            <w:shd w:val="clear" w:color="auto" w:fill="auto"/>
            <w:vAlign w:val="center"/>
          </w:tcPr>
          <w:p w14:paraId="66E5924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703F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1176" w:hRule="atLeast"/>
          <w:jc w:val="center"/>
        </w:trPr>
        <w:tc>
          <w:tcPr>
            <w:tcW w:w="2407"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5DDD5795">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509"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14:paraId="52EA439E">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无收入证明</w:t>
            </w:r>
          </w:p>
        </w:tc>
        <w:tc>
          <w:tcPr>
            <w:tcW w:w="31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F2222A1">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按实际采集数量及货币收入，结合本县（区）当年发改委、统计、农牧等部门确定的价格/诚信申报</w:t>
            </w:r>
          </w:p>
        </w:tc>
        <w:tc>
          <w:tcPr>
            <w:tcW w:w="3041" w:type="dxa"/>
            <w:tcBorders>
              <w:top w:val="single" w:color="auto" w:sz="4" w:space="0"/>
              <w:left w:val="single" w:color="000000" w:sz="4" w:space="0"/>
              <w:bottom w:val="single" w:color="000000" w:sz="4" w:space="0"/>
              <w:right w:val="single" w:color="000000" w:sz="4" w:space="0"/>
            </w:tcBorders>
            <w:shd w:val="clear" w:color="auto" w:fill="auto"/>
            <w:vAlign w:val="center"/>
          </w:tcPr>
          <w:p w14:paraId="500D5ABA">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减去各类资源恢复、植被恢复费用、临时居住设施、采挖工具及交通运送成本</w:t>
            </w:r>
          </w:p>
        </w:tc>
        <w:tc>
          <w:tcPr>
            <w:tcW w:w="2782" w:type="dxa"/>
            <w:tcBorders>
              <w:top w:val="single" w:color="auto" w:sz="4" w:space="0"/>
              <w:left w:val="single" w:color="000000" w:sz="4" w:space="0"/>
              <w:bottom w:val="single" w:color="000000" w:sz="4" w:space="0"/>
              <w:right w:val="single" w:color="000000" w:sz="4" w:space="0"/>
            </w:tcBorders>
            <w:shd w:val="clear" w:color="auto" w:fill="auto"/>
            <w:vAlign w:val="center"/>
          </w:tcPr>
          <w:p w14:paraId="36825663">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包括虫草、卤虫卵、松茸、药材等</w:t>
            </w:r>
          </w:p>
        </w:tc>
      </w:tr>
      <w:tr w14:paraId="5074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540" w:hRule="atLeast"/>
          <w:jc w:val="center"/>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954A5">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（5）个体工商户经营所得税</w:t>
            </w: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8AA7ED">
            <w:pPr>
              <w:keepNext w:val="0"/>
              <w:keepLines w:val="0"/>
              <w:pageBreakBefore w:val="0"/>
              <w:widowControl w:val="0"/>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税务部门开具的完税证明</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2844A">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按收入证明核算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0FEBE">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经营性支出（经营成本、税费等）</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9E64">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以最高收入为准</w:t>
            </w:r>
          </w:p>
        </w:tc>
      </w:tr>
      <w:tr w14:paraId="4738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980" w:hRule="atLeast"/>
          <w:jc w:val="center"/>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E52F8">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5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1F89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无证明</w:t>
            </w:r>
          </w:p>
        </w:tc>
        <w:tc>
          <w:tcPr>
            <w:tcW w:w="31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C5816">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按同行业及村（居）民委会、乡镇人民</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政府（街道办事处）的意见进行核算/诚信申报</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B765E">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BE6E2">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r>
      <w:tr w14:paraId="696A7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580" w:hRule="atLeast"/>
          <w:jc w:val="center"/>
        </w:trPr>
        <w:tc>
          <w:tcPr>
            <w:tcW w:w="24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9D6FD">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（6）其他家庭经营性收入</w:t>
            </w:r>
          </w:p>
        </w:tc>
        <w:tc>
          <w:tcPr>
            <w:tcW w:w="2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E1478">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经营性收入证明</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1BE1">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按收入证明核算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67A0">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6D421">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以最高收入为准</w:t>
            </w:r>
          </w:p>
        </w:tc>
      </w:tr>
      <w:tr w14:paraId="69EC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1020" w:hRule="atLeast"/>
          <w:jc w:val="center"/>
        </w:trPr>
        <w:tc>
          <w:tcPr>
            <w:tcW w:w="24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A6016">
            <w:pPr>
              <w:jc w:val="center"/>
              <w:rPr>
                <w:rFonts w:hint="eastAsia" w:ascii="宋体" w:hAnsi="宋体" w:eastAsia="宋体" w:cs="宋体"/>
                <w:i w:val="0"/>
                <w:iCs w:val="0"/>
                <w:color w:val="000000"/>
                <w:sz w:val="20"/>
                <w:szCs w:val="20"/>
                <w:u w:val="none"/>
              </w:rPr>
            </w:pPr>
          </w:p>
        </w:tc>
        <w:tc>
          <w:tcPr>
            <w:tcW w:w="2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4E4824">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无收入证明、但有合同规定或固定价格计算、诚信申报</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00CB">
            <w:pPr>
              <w:keepNext w:val="0"/>
              <w:keepLines w:val="0"/>
              <w:pageBreakBefore w:val="0"/>
              <w:widowControl w:val="0"/>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按合同规定或固定价格计算/诚信申报</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DB0D">
            <w:pPr>
              <w:jc w:val="center"/>
              <w:rPr>
                <w:rFonts w:hint="eastAsia" w:ascii="宋体" w:hAnsi="宋体" w:eastAsia="宋体" w:cs="宋体"/>
                <w:i w:val="0"/>
                <w:iCs w:val="0"/>
                <w:color w:val="000000"/>
                <w:sz w:val="24"/>
                <w:szCs w:val="24"/>
                <w:u w:val="none"/>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4D9D">
            <w:pPr>
              <w:jc w:val="center"/>
              <w:rPr>
                <w:rFonts w:hint="eastAsia" w:ascii="宋体" w:hAnsi="宋体" w:eastAsia="宋体" w:cs="宋体"/>
                <w:i w:val="0"/>
                <w:iCs w:val="0"/>
                <w:color w:val="000000"/>
                <w:sz w:val="20"/>
                <w:szCs w:val="20"/>
                <w:u w:val="none"/>
              </w:rPr>
            </w:pPr>
          </w:p>
        </w:tc>
      </w:tr>
      <w:tr w14:paraId="18D4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39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764860">
            <w:pPr>
              <w:keepNext w:val="0"/>
              <w:keepLines w:val="0"/>
              <w:widowControl/>
              <w:suppressLineNumbers w:val="0"/>
              <w:jc w:val="both"/>
              <w:textAlignment w:val="center"/>
              <w:rPr>
                <w:rFonts w:ascii="方正小标宋简体" w:hAnsi="方正小标宋简体" w:eastAsia="方正小标宋简体" w:cs="方正小标宋简体"/>
                <w:i w:val="0"/>
                <w:iCs w:val="0"/>
                <w:color w:val="000000"/>
                <w:sz w:val="24"/>
                <w:szCs w:val="24"/>
                <w:u w:val="none"/>
              </w:rPr>
            </w:pPr>
            <w:r>
              <w:rPr>
                <w:rFonts w:hint="eastAsia" w:ascii="方正楷体简体" w:hAnsi="方正楷体简体" w:eastAsia="方正楷体简体" w:cs="方正楷体简体"/>
                <w:i w:val="0"/>
                <w:iCs w:val="0"/>
                <w:snapToGrid w:val="0"/>
                <w:color w:val="000000"/>
                <w:kern w:val="0"/>
                <w:sz w:val="24"/>
                <w:szCs w:val="24"/>
                <w:u w:val="none"/>
                <w:lang w:val="en-US" w:eastAsia="zh-CN" w:bidi="ar"/>
              </w:rPr>
              <w:t>三、财产净收入：</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出让动产和不动产，或将动产和不动产交由其他机构、单位或个人使用并扣除相关费用之后得到的收入。</w:t>
            </w:r>
          </w:p>
        </w:tc>
      </w:tr>
      <w:tr w14:paraId="66866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F068F">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财产净收入：</w:t>
            </w:r>
          </w:p>
          <w:p w14:paraId="22C222FC">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（分类：5种）</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7931F">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 xml:space="preserve">核算  </w:t>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br w:type="textWrapping"/>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证明、依据</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19C5">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计入家庭收入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5DC8">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不计入家庭收入</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96181">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备注</w:t>
            </w:r>
          </w:p>
        </w:tc>
      </w:tr>
      <w:tr w14:paraId="51E6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30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E12C1">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（1）财产租赁、转租等收入</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39EDD">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双方签订的合法有效合同、协议</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7BD">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按合同</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协议价格核算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198C">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8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837F">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2526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30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2AA6">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98532">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不能提供合同、协议或合同协议价格明显偏低</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D547">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按当地同类资产的市场价格核算</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6A11">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8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E23D">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p>
        </w:tc>
      </w:tr>
      <w:tr w14:paraId="0DC26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6644E">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（2）储蓄存款利息、有价</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证券</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红利、投资股息红利等</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6CC47">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银行、股票公司等金融机构出具证明</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8FB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按照实际收入核算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809B">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C70F">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21E3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445C0">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（3）集体财产分红收入</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13022">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集体分配率</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5D2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按集体分配记录核算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0779">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8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59A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2C56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 w:type="dxa"/>
          <w:trHeight w:val="1427"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5C7B2">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（4）因建设征地等原因领取一次性经济补偿金和安置补助费、拆迁安置房屋货币补偿收入</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AFE10">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领取凭证</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0476">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按领取凭证核算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7068">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1.因无住房用于购买安置住房的费用</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br w:type="textWrapping"/>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2.缴纳的基本社会保险费</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65D6">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76F7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1657" w:hRule="atLeast"/>
          <w:jc w:val="center"/>
        </w:trPr>
        <w:tc>
          <w:tcPr>
            <w:tcW w:w="3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68A95">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（5）家庭拥有的牧畜及衍生品（包括牛、羊等）</w:t>
            </w:r>
          </w:p>
        </w:tc>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2D0C">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具体价格按照当地县（区）发改委、统计、</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农业农村</w:t>
            </w: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等部门上一年度统计价格为准。</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48ED">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出栏牲畜肉类、奶制品及皮毛收入按照其总收入的40%计算为经营净收入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9C94">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自食部分</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011">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71CE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71" w:hRule="atLeast"/>
          <w:jc w:val="center"/>
        </w:trPr>
        <w:tc>
          <w:tcPr>
            <w:tcW w:w="1388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5FD170">
            <w:pPr>
              <w:keepNext w:val="0"/>
              <w:keepLines w:val="0"/>
              <w:widowControl/>
              <w:suppressLineNumbers w:val="0"/>
              <w:ind w:left="240" w:hanging="240" w:hangingChars="100"/>
              <w:jc w:val="left"/>
              <w:textAlignment w:val="center"/>
              <w:rPr>
                <w:rFonts w:hint="eastAsia" w:ascii="仿宋" w:hAnsi="仿宋" w:eastAsia="仿宋" w:cs="仿宋"/>
                <w:b w:val="0"/>
                <w:bCs w:val="0"/>
                <w:i w:val="0"/>
                <w:iCs w:val="0"/>
                <w:snapToGrid w:val="0"/>
                <w:color w:val="000000"/>
                <w:kern w:val="0"/>
                <w:sz w:val="21"/>
                <w:szCs w:val="21"/>
                <w:u w:val="none"/>
                <w:lang w:val="en-US" w:eastAsia="zh-CN" w:bidi="ar"/>
              </w:rPr>
            </w:pPr>
            <w:r>
              <w:rPr>
                <w:rFonts w:hint="eastAsia" w:ascii="方正楷体简体" w:hAnsi="方正楷体简体" w:eastAsia="方正楷体简体" w:cs="方正楷体简体"/>
                <w:i w:val="0"/>
                <w:iCs w:val="0"/>
                <w:snapToGrid w:val="0"/>
                <w:color w:val="000000"/>
                <w:kern w:val="0"/>
                <w:sz w:val="24"/>
                <w:szCs w:val="24"/>
                <w:u w:val="none"/>
                <w:lang w:val="en-US" w:eastAsia="zh-CN" w:bidi="ar"/>
              </w:rPr>
              <w:t>四、转移净收入：</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转移性收入扣减转移性支出之后的收入。</w:t>
            </w:r>
          </w:p>
          <w:p w14:paraId="5CD64AE0">
            <w:pPr>
              <w:keepNext w:val="0"/>
              <w:keepLines w:val="0"/>
              <w:widowControl/>
              <w:suppressLineNumbers w:val="0"/>
              <w:ind w:left="239" w:leftChars="114" w:firstLine="0" w:firstLineChars="0"/>
              <w:jc w:val="left"/>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snapToGrid w:val="0"/>
                <w:color w:val="000000"/>
                <w:kern w:val="0"/>
                <w:sz w:val="24"/>
                <w:szCs w:val="24"/>
                <w:u w:val="none"/>
                <w:lang w:val="en-US" w:eastAsia="zh-CN" w:bidi="ar"/>
              </w:rPr>
              <w:t xml:space="preserve">  </w:t>
            </w:r>
            <w:r>
              <w:rPr>
                <w:rFonts w:hint="eastAsia" w:ascii="方正楷体简体" w:hAnsi="方正楷体简体" w:eastAsia="方正楷体简体" w:cs="方正楷体简体"/>
                <w:i w:val="0"/>
                <w:iCs w:val="0"/>
                <w:snapToGrid w:val="0"/>
                <w:color w:val="000000"/>
                <w:kern w:val="0"/>
                <w:sz w:val="24"/>
                <w:szCs w:val="24"/>
                <w:u w:val="none"/>
                <w:lang w:val="en-US" w:eastAsia="zh-CN" w:bidi="ar"/>
              </w:rPr>
              <w:t>转移性收入：</w:t>
            </w:r>
            <w:r>
              <w:rPr>
                <w:rFonts w:hint="eastAsia" w:ascii="方正仿宋简体" w:hAnsi="方正仿宋简体" w:eastAsia="方正仿宋简体" w:cs="方正仿宋简体"/>
                <w:b w:val="0"/>
                <w:bCs w:val="0"/>
                <w:i w:val="0"/>
                <w:iCs w:val="0"/>
                <w:snapToGrid w:val="0"/>
                <w:color w:val="000000"/>
                <w:kern w:val="0"/>
                <w:sz w:val="21"/>
                <w:szCs w:val="21"/>
                <w:u w:val="none"/>
                <w:lang w:val="en-US" w:eastAsia="zh-CN" w:bidi="ar"/>
              </w:rPr>
              <w:t>国家机关、企事业单位、社会团体及其他社会组织对居民家庭的各种转移支付和居民家庭间的收入转移。</w:t>
            </w:r>
          </w:p>
        </w:tc>
      </w:tr>
      <w:tr w14:paraId="07D3E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 w:type="dxa"/>
          <w:trHeight w:val="660"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BDA93">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转移性收入</w:t>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br w:type="textWrapping"/>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（分类：14种）</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FCEA1">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核算</w:t>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br w:type="textWrapping"/>
            </w: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证明、依据</w:t>
            </w:r>
          </w:p>
        </w:tc>
        <w:tc>
          <w:tcPr>
            <w:tcW w:w="2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3622">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计入家庭收入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6C36">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不计入家庭收入</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8AC">
            <w:pPr>
              <w:keepNext w:val="0"/>
              <w:keepLines w:val="0"/>
              <w:pageBreakBefore w:val="0"/>
              <w:widowControl w:val="0"/>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pPr>
            <w:r>
              <w:rPr>
                <w:rFonts w:hint="eastAsia" w:ascii="Times New Roman" w:hAnsi="Times New Roman" w:eastAsia="方正黑体简体" w:cs="Times New Roman"/>
                <w:b w:val="0"/>
                <w:bCs w:val="0"/>
                <w:i w:val="0"/>
                <w:iCs w:val="0"/>
                <w:snapToGrid w:val="0"/>
                <w:color w:val="000000"/>
                <w:kern w:val="0"/>
                <w:sz w:val="24"/>
                <w:szCs w:val="24"/>
                <w:u w:val="none"/>
                <w:lang w:val="en-US" w:eastAsia="zh-CN" w:bidi="ar"/>
              </w:rPr>
              <w:t>备注</w:t>
            </w:r>
          </w:p>
        </w:tc>
      </w:tr>
      <w:tr w14:paraId="6862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2174"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15A2">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（1）离退休金</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br w:type="textWrapping"/>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（2）赔偿收益</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br w:type="textWrapping"/>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（3）保险收益</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br w:type="textWrapping"/>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（4）彩票收益</w:t>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br w:type="textWrapping"/>
            </w: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（5）一次性提取住房公积金</w:t>
            </w:r>
          </w:p>
          <w:p w14:paraId="7A3ECE45">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（6）因劳动合同终止（包括解除）所获得的生活补助费、一次性安置费</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70DD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相关单位出具证明</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0583">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按证明价格核算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479C">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缴纳的基本社会保险费</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79BC">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default"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5EBC8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353" w:hRule="atLeast"/>
          <w:jc w:val="center"/>
        </w:trPr>
        <w:tc>
          <w:tcPr>
            <w:tcW w:w="29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06266">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（7）赡养、抚（扶）养</w:t>
            </w:r>
          </w:p>
          <w:p w14:paraId="44940941">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（8）遗属补助金</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6AFF3D">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裁决或判决法律文书</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B4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按法律文书规定的数额核算</w:t>
            </w:r>
          </w:p>
        </w:tc>
        <w:tc>
          <w:tcPr>
            <w:tcW w:w="30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90B9">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D69C">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1E8E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640" w:hRule="atLeast"/>
          <w:jc w:val="center"/>
        </w:trPr>
        <w:tc>
          <w:tcPr>
            <w:tcW w:w="29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7FDE">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AD6621">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无法律文书、无法确定具体数额</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EB03">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按县（区）以上人民政府确定的核算方式进行核算</w:t>
            </w:r>
          </w:p>
        </w:tc>
        <w:tc>
          <w:tcPr>
            <w:tcW w:w="30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30B8">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c>
          <w:tcPr>
            <w:tcW w:w="2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9E29">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p>
        </w:tc>
      </w:tr>
      <w:tr w14:paraId="51EE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532"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30615D">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（9）在外从业家庭成员寄回、带回收入</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D7C4">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7AD6">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按照实际数额核算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A1A3">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128CB">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320D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677"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5B85">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（10）生态保护岗位补贴、定向补贴、水源保护补助</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7DD255">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生态保护岗位台账登记</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963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按台账登记核算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D8D8">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5D68">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政策针对建档立卡贫困人口</w:t>
            </w:r>
          </w:p>
        </w:tc>
      </w:tr>
      <w:tr w14:paraId="7991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 w:type="dxa"/>
          <w:trHeight w:val="426"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846D">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（11）居民基本养老保险金</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78911">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8BBC">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5E51">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不计入</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C513">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“十四五”规定</w:t>
            </w:r>
          </w:p>
        </w:tc>
      </w:tr>
      <w:tr w14:paraId="2C7EC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7" w:type="dxa"/>
          <w:trHeight w:val="540"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6A3FD">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（12）失业保险金</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1F9486">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用人单位、相关单位出具证明</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92BA">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按证明核算</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98D9">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80D5">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r w14:paraId="5217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780"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BFADA">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（13）房屋继承收入</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E68EB">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《不动产权证》</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E4C5">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继承人在拥有个人居住房屋情况下继承的房产</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1A58">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继承人在没有个人居住房屋情况下继承的房屋</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3037">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其他继承人收入由申请人诚信申报</w:t>
            </w:r>
          </w:p>
        </w:tc>
      </w:tr>
      <w:tr w14:paraId="3531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7" w:type="dxa"/>
          <w:trHeight w:val="540" w:hRule="atLeast"/>
          <w:jc w:val="center"/>
        </w:trPr>
        <w:tc>
          <w:tcPr>
            <w:tcW w:w="29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F8236">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（14）赠与所得</w:t>
            </w:r>
          </w:p>
        </w:tc>
        <w:tc>
          <w:tcPr>
            <w:tcW w:w="2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85228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诚信申报</w:t>
            </w:r>
          </w:p>
        </w:tc>
        <w:tc>
          <w:tcPr>
            <w:tcW w:w="2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B58E">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核查计入</w:t>
            </w: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E34F">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c>
          <w:tcPr>
            <w:tcW w:w="2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01A2">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pPr>
            <w:r>
              <w:rPr>
                <w:rFonts w:hint="eastAsia" w:ascii="Times New Roman" w:hAnsi="Times New Roman" w:eastAsia="方正仿宋简体" w:cs="Times New Roman"/>
                <w:b w:val="0"/>
                <w:bCs w:val="0"/>
                <w:i w:val="0"/>
                <w:iCs w:val="0"/>
                <w:snapToGrid w:val="0"/>
                <w:color w:val="000000"/>
                <w:kern w:val="0"/>
                <w:sz w:val="21"/>
                <w:szCs w:val="21"/>
                <w:u w:val="none"/>
                <w:lang w:val="en-US" w:eastAsia="zh-CN" w:bidi="ar"/>
              </w:rPr>
              <w:t>--</w:t>
            </w:r>
          </w:p>
        </w:tc>
      </w:tr>
    </w:tbl>
    <w:p w14:paraId="7A2510ED"/>
    <w:p w14:paraId="349A4219"/>
    <w:sectPr>
      <w:footerReference r:id="rId5" w:type="default"/>
      <w:pgSz w:w="16838" w:h="11906" w:orient="landscape"/>
      <w:pgMar w:top="1417" w:right="1417" w:bottom="1417" w:left="1417" w:header="851" w:footer="992" w:gutter="0"/>
      <w:pgNumType w:fmt="decimal" w:start="37"/>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8491749-40C1-46A9-AF7D-12B7FE443E00}"/>
  </w:font>
  <w:font w:name="方正黑体简体">
    <w:panose1 w:val="02000000000000000000"/>
    <w:charset w:val="86"/>
    <w:family w:val="auto"/>
    <w:pitch w:val="default"/>
    <w:sig w:usb0="A00002BF" w:usb1="184F6CFA" w:usb2="00000012" w:usb3="00000000" w:csb0="00040001" w:csb1="00000000"/>
    <w:embedRegular r:id="rId2" w:fontKey="{F47AA4FF-8FA2-472F-B995-2C91163B1806}"/>
  </w:font>
  <w:font w:name="方正小标宋简体">
    <w:panose1 w:val="02000000000000000000"/>
    <w:charset w:val="86"/>
    <w:family w:val="auto"/>
    <w:pitch w:val="default"/>
    <w:sig w:usb0="00000001" w:usb1="08000000" w:usb2="00000000" w:usb3="00000000" w:csb0="00040000" w:csb1="00000000"/>
    <w:embedRegular r:id="rId3" w:fontKey="{5803D68D-A3C0-44A1-A832-8D79E1B0721F}"/>
  </w:font>
  <w:font w:name="方正楷体简体">
    <w:panose1 w:val="02000000000000000000"/>
    <w:charset w:val="86"/>
    <w:family w:val="auto"/>
    <w:pitch w:val="default"/>
    <w:sig w:usb0="A00002BF" w:usb1="184F6CFA" w:usb2="00000012" w:usb3="00000000" w:csb0="00040001" w:csb1="00000000"/>
    <w:embedRegular r:id="rId4" w:fontKey="{F9E2D6BB-6EF0-457A-AFD1-12630276069A}"/>
  </w:font>
  <w:font w:name="方正仿宋简体">
    <w:panose1 w:val="02000000000000000000"/>
    <w:charset w:val="86"/>
    <w:family w:val="auto"/>
    <w:pitch w:val="default"/>
    <w:sig w:usb0="A00002BF" w:usb1="184F6CFA" w:usb2="00000012" w:usb3="00000000" w:csb0="00040001" w:csb1="00000000"/>
    <w:embedRegular r:id="rId5" w:fontKey="{CE8FA293-104D-466A-A40B-FE638B480959}"/>
  </w:font>
  <w:font w:name="仿宋">
    <w:panose1 w:val="02010609060101010101"/>
    <w:charset w:val="86"/>
    <w:family w:val="auto"/>
    <w:pitch w:val="default"/>
    <w:sig w:usb0="800002BF" w:usb1="38CF7CFA" w:usb2="00000016" w:usb3="00000000" w:csb0="00040001" w:csb1="00000000"/>
    <w:embedRegular r:id="rId6" w:fontKey="{56B606D3-7201-4C18-8FDB-27AF8F80E8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51287">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wp:posOffset>
              </wp:positionV>
              <wp:extent cx="857885" cy="2921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7885"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FC2F8">
                          <w:pPr>
                            <w:pStyle w:val="2"/>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45pt;height:23pt;width:67.55pt;mso-position-horizontal:outside;mso-position-horizontal-relative:margin;z-index:251659264;mso-width-relative:page;mso-height-relative:page;" filled="f" stroked="f" coordsize="21600,21600" o:gfxdata="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UGv9nUAAAABQEAAA8AAAAAAAAAAQAgAAAAIgAAAGRycy9kb3ducmV2Lnht&#10;bFBLAQIUABQAAAAIAIdO4kCwjxqjNgIAAGEEAAAOAAAAAAAAAAEAIAAAACMBAABkcnMvZTJvRG9j&#10;LnhtbFBLBQYAAAAABgAGAFkBAADLBQAAAAA=&#10;">
              <v:fill on="f" focussize="0,0"/>
              <v:stroke on="f" weight="0.5pt"/>
              <v:imagedata o:title=""/>
              <o:lock v:ext="edit" aspectratio="f"/>
              <v:textbox inset="0mm,0mm,0mm,0mm">
                <w:txbxContent>
                  <w:p w14:paraId="276FC2F8">
                    <w:pPr>
                      <w:pStyle w:val="2"/>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w:t>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D97D8B"/>
    <w:rsid w:val="4ED97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2026-03-03T10:30:00Z</dcterms:created>
  <dc:creator>月亮挂山上</dc:creator>
  <cp:lastModifiedBy>月亮挂山上</cp:lastModifiedBy>
  <dcterms:modified xsi:type="dcterms:W3CDTF">2026-03-03T10:30:53Z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F4282060CCCE4961A0419E3F1E7C6AC8_11</vt:lpwstr>
  </property>
  <property fmtid="{D5CDD505-2E9C-101B-9397-08002B2CF9AE}" pid="4" name="KSOTemplateDocerSaveRecord">
    <vt:lpwstr>eyJoZGlkIjoiZTg4MWMzMTgxOWViMmJiOWUwY2Y1YzI5M2EyYmE1MWIiLCJ1c2VySWQiOiIzMTgwOTMxOTgifQ==</vt:lpwstr>
  </property>
</Properties>
</file>